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BB3" w:rsidRPr="00C75FB6" w:rsidRDefault="00DF0BB3" w:rsidP="00C75FB6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C75FB6">
        <w:rPr>
          <w:rFonts w:ascii="Times New Roman" w:hAnsi="Times New Roman" w:cs="Times New Roman"/>
          <w:sz w:val="28"/>
          <w:szCs w:val="28"/>
        </w:rPr>
        <w:t>ЗАТВЕРДЖЕНО</w:t>
      </w:r>
    </w:p>
    <w:p w:rsidR="006B5E82" w:rsidRPr="00C75FB6" w:rsidRDefault="00B60457" w:rsidP="00C75FB6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D466A">
        <w:rPr>
          <w:rFonts w:ascii="Times New Roman" w:hAnsi="Times New Roman" w:cs="Times New Roman"/>
          <w:sz w:val="28"/>
          <w:szCs w:val="28"/>
        </w:rPr>
        <w:t>аказ г</w:t>
      </w:r>
      <w:r w:rsidR="006B5E82" w:rsidRPr="00C75FB6">
        <w:rPr>
          <w:rFonts w:ascii="Times New Roman" w:hAnsi="Times New Roman" w:cs="Times New Roman"/>
          <w:sz w:val="28"/>
          <w:szCs w:val="28"/>
        </w:rPr>
        <w:t>олови Національної ради України</w:t>
      </w:r>
    </w:p>
    <w:p w:rsidR="006B5E82" w:rsidRPr="00C75FB6" w:rsidRDefault="006B5E82" w:rsidP="00C75FB6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C75FB6">
        <w:rPr>
          <w:rFonts w:ascii="Times New Roman" w:hAnsi="Times New Roman" w:cs="Times New Roman"/>
          <w:sz w:val="28"/>
          <w:szCs w:val="28"/>
        </w:rPr>
        <w:t>з питань телебачення і радіомовлення</w:t>
      </w:r>
    </w:p>
    <w:p w:rsidR="000D466A" w:rsidRDefault="007561CE" w:rsidP="00B60457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C75FB6">
        <w:rPr>
          <w:rFonts w:ascii="Times New Roman" w:hAnsi="Times New Roman" w:cs="Times New Roman"/>
          <w:sz w:val="28"/>
          <w:szCs w:val="28"/>
        </w:rPr>
        <w:t>22</w:t>
      </w:r>
      <w:r w:rsidR="00FF68F7" w:rsidRPr="00C75FB6">
        <w:rPr>
          <w:rFonts w:ascii="Times New Roman" w:hAnsi="Times New Roman" w:cs="Times New Roman"/>
          <w:sz w:val="28"/>
          <w:szCs w:val="28"/>
        </w:rPr>
        <w:t xml:space="preserve"> </w:t>
      </w:r>
      <w:r w:rsidR="00B60457">
        <w:rPr>
          <w:rFonts w:ascii="Times New Roman" w:hAnsi="Times New Roman" w:cs="Times New Roman"/>
          <w:sz w:val="28"/>
          <w:szCs w:val="28"/>
        </w:rPr>
        <w:t>червня</w:t>
      </w:r>
      <w:r w:rsidR="004C3985">
        <w:rPr>
          <w:rFonts w:ascii="Times New Roman" w:hAnsi="Times New Roman" w:cs="Times New Roman"/>
          <w:sz w:val="28"/>
          <w:szCs w:val="28"/>
        </w:rPr>
        <w:t xml:space="preserve"> </w:t>
      </w:r>
      <w:r w:rsidR="00DF0BB3" w:rsidRPr="00C75FB6">
        <w:rPr>
          <w:rFonts w:ascii="Times New Roman" w:hAnsi="Times New Roman" w:cs="Times New Roman"/>
          <w:sz w:val="28"/>
          <w:szCs w:val="28"/>
        </w:rPr>
        <w:t>201</w:t>
      </w:r>
      <w:r w:rsidR="00695130" w:rsidRPr="00C75FB6">
        <w:rPr>
          <w:rFonts w:ascii="Times New Roman" w:hAnsi="Times New Roman" w:cs="Times New Roman"/>
          <w:sz w:val="28"/>
          <w:szCs w:val="28"/>
        </w:rPr>
        <w:t>8</w:t>
      </w:r>
      <w:r w:rsidR="00DF0BB3" w:rsidRPr="00C75FB6">
        <w:rPr>
          <w:rFonts w:ascii="Times New Roman" w:hAnsi="Times New Roman" w:cs="Times New Roman"/>
          <w:sz w:val="28"/>
          <w:szCs w:val="28"/>
        </w:rPr>
        <w:t xml:space="preserve"> </w:t>
      </w:r>
      <w:r w:rsidR="00784A10" w:rsidRPr="00C75FB6">
        <w:rPr>
          <w:rFonts w:ascii="Times New Roman" w:hAnsi="Times New Roman" w:cs="Times New Roman"/>
          <w:sz w:val="28"/>
          <w:szCs w:val="28"/>
        </w:rPr>
        <w:t xml:space="preserve">року </w:t>
      </w:r>
      <w:r w:rsidRPr="00C75FB6">
        <w:rPr>
          <w:rFonts w:ascii="Times New Roman" w:hAnsi="Times New Roman" w:cs="Times New Roman"/>
          <w:sz w:val="28"/>
          <w:szCs w:val="28"/>
        </w:rPr>
        <w:t>№</w:t>
      </w:r>
      <w:r w:rsidR="005659F1" w:rsidRPr="00C75FB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60457">
        <w:rPr>
          <w:rFonts w:ascii="Times New Roman" w:hAnsi="Times New Roman" w:cs="Times New Roman"/>
          <w:sz w:val="28"/>
          <w:szCs w:val="28"/>
        </w:rPr>
        <w:t>256</w:t>
      </w:r>
      <w:r w:rsidRPr="00C75FB6">
        <w:rPr>
          <w:rFonts w:ascii="Times New Roman" w:hAnsi="Times New Roman" w:cs="Times New Roman"/>
          <w:sz w:val="28"/>
          <w:szCs w:val="28"/>
        </w:rPr>
        <w:t>-к</w:t>
      </w:r>
    </w:p>
    <w:p w:rsidR="000D466A" w:rsidRDefault="00B60457" w:rsidP="000D466A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</w:rPr>
      </w:pPr>
      <w:r w:rsidRPr="00B60457">
        <w:rPr>
          <w:rFonts w:ascii="Times New Roman" w:hAnsi="Times New Roman" w:cs="Times New Roman"/>
        </w:rPr>
        <w:t>із змінами внесеними наказами</w:t>
      </w:r>
      <w:r w:rsidR="000D466A" w:rsidRPr="00B604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№343-к від 22.10.18</w:t>
      </w:r>
    </w:p>
    <w:p w:rsidR="00B60457" w:rsidRPr="00B60457" w:rsidRDefault="00B60457" w:rsidP="000D466A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 № </w:t>
      </w:r>
      <w:r w:rsidR="00375038">
        <w:rPr>
          <w:rFonts w:ascii="Times New Roman" w:hAnsi="Times New Roman" w:cs="Times New Roman"/>
        </w:rPr>
        <w:t xml:space="preserve">252-к </w:t>
      </w:r>
      <w:r>
        <w:rPr>
          <w:rFonts w:ascii="Times New Roman" w:hAnsi="Times New Roman" w:cs="Times New Roman"/>
        </w:rPr>
        <w:t>від</w:t>
      </w:r>
      <w:r w:rsidR="00375038">
        <w:rPr>
          <w:rFonts w:ascii="Times New Roman" w:hAnsi="Times New Roman" w:cs="Times New Roman"/>
        </w:rPr>
        <w:t xml:space="preserve"> 23.07.2019</w:t>
      </w:r>
      <w:bookmarkStart w:id="0" w:name="_GoBack"/>
      <w:bookmarkEnd w:id="0"/>
    </w:p>
    <w:p w:rsidR="006B5E82" w:rsidRPr="00C75FB6" w:rsidRDefault="006B5E82" w:rsidP="000D46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466A" w:rsidRDefault="000D466A" w:rsidP="00217A4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BB3" w:rsidRPr="002C258E" w:rsidRDefault="00DF0BB3" w:rsidP="00217A4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58E">
        <w:rPr>
          <w:rFonts w:ascii="Times New Roman" w:hAnsi="Times New Roman" w:cs="Times New Roman"/>
          <w:b/>
          <w:sz w:val="28"/>
          <w:szCs w:val="28"/>
        </w:rPr>
        <w:t>АНТИКОРУПЦІЙНА ПРОГРАМА</w:t>
      </w:r>
    </w:p>
    <w:p w:rsidR="00D10909" w:rsidRDefault="00DF0BB3" w:rsidP="00217A4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58E">
        <w:rPr>
          <w:rFonts w:ascii="Times New Roman" w:hAnsi="Times New Roman" w:cs="Times New Roman"/>
          <w:b/>
          <w:sz w:val="28"/>
          <w:szCs w:val="28"/>
        </w:rPr>
        <w:t>Національної ради України з питань телебачення і радіомовлення</w:t>
      </w:r>
      <w:r w:rsidR="001468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090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0BB3" w:rsidRPr="002C258E" w:rsidRDefault="0014688F" w:rsidP="00217A4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2018</w:t>
      </w:r>
      <w:r w:rsidR="00D10909">
        <w:rPr>
          <w:rFonts w:ascii="Times New Roman" w:hAnsi="Times New Roman" w:cs="Times New Roman"/>
          <w:b/>
          <w:sz w:val="28"/>
          <w:szCs w:val="28"/>
        </w:rPr>
        <w:t>-2020 роки</w:t>
      </w:r>
    </w:p>
    <w:p w:rsidR="00217A48" w:rsidRPr="00217A48" w:rsidRDefault="00217A48" w:rsidP="00217A48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F0BB3" w:rsidRPr="00217A48" w:rsidRDefault="00DF0BB3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7A48">
        <w:rPr>
          <w:rFonts w:ascii="Times New Roman" w:hAnsi="Times New Roman" w:cs="Times New Roman"/>
          <w:sz w:val="28"/>
          <w:szCs w:val="28"/>
        </w:rPr>
        <w:t xml:space="preserve">I. </w:t>
      </w:r>
      <w:r w:rsidR="00784A10" w:rsidRPr="00217A48">
        <w:rPr>
          <w:rFonts w:ascii="Times New Roman" w:hAnsi="Times New Roman" w:cs="Times New Roman"/>
          <w:sz w:val="28"/>
          <w:szCs w:val="28"/>
        </w:rPr>
        <w:t>Засади загальної відомчої політики щодо запобігання та протидії корупції, заходи з її реалізації та заходи з виконання антикорупційної стратегії і державної антикорупційної програми</w:t>
      </w:r>
    </w:p>
    <w:p w:rsidR="006B5E82" w:rsidRPr="00217A48" w:rsidRDefault="006B5E82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2210" w:rsidRPr="002E2210" w:rsidRDefault="004620C1" w:rsidP="00217A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0C1">
        <w:rPr>
          <w:rFonts w:ascii="Times New Roman" w:hAnsi="Times New Roman" w:cs="Times New Roman"/>
          <w:sz w:val="28"/>
          <w:szCs w:val="28"/>
        </w:rPr>
        <w:t xml:space="preserve">Метою Антикорупційної програми є створення ефективної системи запобігання та протидії корупції на основі нових засад формування та реалізації антикорупційної політики в </w:t>
      </w:r>
      <w:r>
        <w:rPr>
          <w:rFonts w:ascii="Times New Roman" w:hAnsi="Times New Roman" w:cs="Times New Roman"/>
          <w:sz w:val="28"/>
          <w:szCs w:val="28"/>
        </w:rPr>
        <w:t>Національній раді України з питань телебачення і радіомовлення</w:t>
      </w:r>
      <w:r w:rsidR="002E2210">
        <w:rPr>
          <w:rFonts w:ascii="Times New Roman" w:hAnsi="Times New Roman" w:cs="Times New Roman"/>
          <w:sz w:val="28"/>
          <w:szCs w:val="28"/>
        </w:rPr>
        <w:t xml:space="preserve">, </w:t>
      </w:r>
      <w:r w:rsidR="002E2210" w:rsidRPr="002E2210">
        <w:rPr>
          <w:rFonts w:ascii="Times New Roman" w:hAnsi="Times New Roman" w:cs="Times New Roman"/>
          <w:sz w:val="28"/>
          <w:szCs w:val="28"/>
        </w:rPr>
        <w:t xml:space="preserve">подальше впровадження механізмів прозорості, доброчесності, зниження корупційних ризиків та підвищення рівня довіри громадян до діяльності </w:t>
      </w:r>
      <w:r w:rsidR="002E2210">
        <w:rPr>
          <w:rFonts w:ascii="Times New Roman" w:hAnsi="Times New Roman" w:cs="Times New Roman"/>
          <w:sz w:val="28"/>
          <w:szCs w:val="28"/>
        </w:rPr>
        <w:t>Національної ради.</w:t>
      </w:r>
    </w:p>
    <w:p w:rsidR="005C4F8E" w:rsidRPr="002C258E" w:rsidRDefault="005C4F8E" w:rsidP="00217A48">
      <w:pPr>
        <w:tabs>
          <w:tab w:val="num" w:pos="1418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Національна рада України з питань телебачення і радіомовлення (далі – Національна рада)</w:t>
      </w:r>
      <w:r w:rsidR="00DF176A" w:rsidRPr="002C258E">
        <w:rPr>
          <w:rFonts w:ascii="Times New Roman" w:hAnsi="Times New Roman" w:cs="Times New Roman"/>
          <w:sz w:val="28"/>
          <w:szCs w:val="28"/>
        </w:rPr>
        <w:t xml:space="preserve"> </w:t>
      </w:r>
      <w:r w:rsidRPr="002C258E">
        <w:rPr>
          <w:rFonts w:ascii="Times New Roman" w:hAnsi="Times New Roman" w:cs="Times New Roman"/>
          <w:sz w:val="28"/>
          <w:szCs w:val="28"/>
        </w:rPr>
        <w:t>є конституційним, постійно діючим колегіальним органом, метою діяльності якого є нагляд за дотриманням законів України у сфері телерадіомовлення, а також здійснення регуляторних повноважень, передбачених цими законами.</w:t>
      </w:r>
    </w:p>
    <w:p w:rsidR="005C4F8E" w:rsidRPr="002C258E" w:rsidRDefault="005C4F8E" w:rsidP="00217A48">
      <w:pPr>
        <w:tabs>
          <w:tab w:val="num" w:pos="1418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Діяльність Національної ради ґрунтується на принципах законності, незалежності, об’єктивності, прозорості, доступності для громадськості, врахування культурної, ідеологічної та політичної багатоманітності в суспільстві, врахування загальновизнаних міжнародних норм та стандартів у галузі телерадіомовлення, повноти і всебічного розгляду питань та обґрунтованості прийнятих рішень.</w:t>
      </w:r>
    </w:p>
    <w:p w:rsidR="00105823" w:rsidRPr="002C258E" w:rsidRDefault="004B37B2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lastRenderedPageBreak/>
        <w:t xml:space="preserve">Антикорупційна програма Національної ради </w:t>
      </w:r>
      <w:r w:rsidR="003A108A">
        <w:rPr>
          <w:rFonts w:ascii="Times New Roman" w:hAnsi="Times New Roman" w:cs="Times New Roman"/>
          <w:sz w:val="28"/>
          <w:szCs w:val="28"/>
        </w:rPr>
        <w:t xml:space="preserve">(далі – Антикорупційна програма) </w:t>
      </w:r>
      <w:r w:rsidR="00105823" w:rsidRPr="002C258E">
        <w:rPr>
          <w:rFonts w:ascii="Times New Roman" w:hAnsi="Times New Roman" w:cs="Times New Roman"/>
          <w:sz w:val="28"/>
          <w:szCs w:val="28"/>
        </w:rPr>
        <w:t>розроблена відповідно до Закону України «Про запобігання корупції»,</w:t>
      </w:r>
      <w:r w:rsidRPr="002C258E">
        <w:rPr>
          <w:rFonts w:ascii="Times New Roman" w:hAnsi="Times New Roman" w:cs="Times New Roman"/>
          <w:sz w:val="28"/>
          <w:szCs w:val="28"/>
        </w:rPr>
        <w:t xml:space="preserve"> </w:t>
      </w:r>
      <w:r w:rsidR="00105823" w:rsidRPr="002C258E">
        <w:rPr>
          <w:rFonts w:ascii="Times New Roman" w:hAnsi="Times New Roman" w:cs="Times New Roman"/>
          <w:sz w:val="28"/>
          <w:szCs w:val="28"/>
        </w:rPr>
        <w:t>Методичних рекомендацій щодо підготовки антикорупційних програм органів влади</w:t>
      </w:r>
      <w:r w:rsidR="001B741C">
        <w:rPr>
          <w:rFonts w:ascii="Times New Roman" w:hAnsi="Times New Roman" w:cs="Times New Roman"/>
          <w:sz w:val="28"/>
          <w:szCs w:val="28"/>
        </w:rPr>
        <w:t xml:space="preserve">, </w:t>
      </w:r>
      <w:r w:rsidR="001B741C" w:rsidRPr="00921B1D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затверджених рішенням Національного агентства з питань запобігання корупції (далі – НАЗК) від 19.01.2017 № 31</w:t>
      </w:r>
      <w:r w:rsidR="00DA2904" w:rsidRPr="002C258E">
        <w:rPr>
          <w:rFonts w:ascii="Times New Roman" w:hAnsi="Times New Roman" w:cs="Times New Roman"/>
          <w:sz w:val="28"/>
          <w:szCs w:val="28"/>
        </w:rPr>
        <w:t xml:space="preserve"> та Методології оцінювання корупційних ризиків у діяльності органів влади</w:t>
      </w:r>
      <w:r w:rsidR="001B741C">
        <w:rPr>
          <w:rFonts w:ascii="Times New Roman" w:hAnsi="Times New Roman" w:cs="Times New Roman"/>
          <w:sz w:val="28"/>
          <w:szCs w:val="28"/>
        </w:rPr>
        <w:t>, затвердженої рішенням НАЗК від 02.12.16 №</w:t>
      </w:r>
      <w:r w:rsidR="00BC5D9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B741C">
        <w:rPr>
          <w:rFonts w:ascii="Times New Roman" w:hAnsi="Times New Roman" w:cs="Times New Roman"/>
          <w:sz w:val="28"/>
          <w:szCs w:val="28"/>
        </w:rPr>
        <w:t>126, що зареєстровано в Міністерстві юстиції України 28.12.16 за №</w:t>
      </w:r>
      <w:r w:rsidR="00BC5D9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B741C">
        <w:rPr>
          <w:rFonts w:ascii="Times New Roman" w:hAnsi="Times New Roman" w:cs="Times New Roman"/>
          <w:sz w:val="28"/>
          <w:szCs w:val="28"/>
        </w:rPr>
        <w:t>1718/29848.</w:t>
      </w:r>
    </w:p>
    <w:p w:rsidR="00FE6C23" w:rsidRPr="002C258E" w:rsidRDefault="00105823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 xml:space="preserve">Загальна відомча політика </w:t>
      </w:r>
      <w:r w:rsidR="00DA2904" w:rsidRPr="002C258E">
        <w:rPr>
          <w:rFonts w:ascii="Times New Roman" w:hAnsi="Times New Roman" w:cs="Times New Roman"/>
          <w:sz w:val="28"/>
          <w:szCs w:val="28"/>
        </w:rPr>
        <w:t xml:space="preserve">Національної ради </w:t>
      </w:r>
      <w:r w:rsidRPr="002C258E">
        <w:rPr>
          <w:rFonts w:ascii="Times New Roman" w:hAnsi="Times New Roman" w:cs="Times New Roman"/>
          <w:sz w:val="28"/>
          <w:szCs w:val="28"/>
        </w:rPr>
        <w:t xml:space="preserve">щодо запобігання та протидії корупції спрямована </w:t>
      </w:r>
      <w:r w:rsidR="00DA2904" w:rsidRPr="002C258E">
        <w:rPr>
          <w:rFonts w:ascii="Times New Roman" w:hAnsi="Times New Roman" w:cs="Times New Roman"/>
          <w:sz w:val="28"/>
          <w:szCs w:val="28"/>
        </w:rPr>
        <w:t xml:space="preserve">на зменшення впливу корупційних чинників, </w:t>
      </w:r>
      <w:r w:rsidR="00A247BD" w:rsidRPr="002C258E">
        <w:rPr>
          <w:rFonts w:ascii="Times New Roman" w:hAnsi="Times New Roman" w:cs="Times New Roman"/>
          <w:sz w:val="28"/>
          <w:szCs w:val="28"/>
        </w:rPr>
        <w:t xml:space="preserve">усунення причин та умов, що сприяють виникненню корупційних ризиків, підвищенню рівня професійності </w:t>
      </w:r>
      <w:r w:rsidR="00434069" w:rsidRPr="002C258E">
        <w:rPr>
          <w:rFonts w:ascii="Times New Roman" w:hAnsi="Times New Roman" w:cs="Times New Roman"/>
          <w:sz w:val="28"/>
          <w:szCs w:val="28"/>
        </w:rPr>
        <w:t>та відповідальності працівників</w:t>
      </w:r>
      <w:r w:rsidR="00A247BD" w:rsidRPr="002C258E">
        <w:rPr>
          <w:rFonts w:ascii="Times New Roman" w:hAnsi="Times New Roman" w:cs="Times New Roman"/>
          <w:sz w:val="28"/>
          <w:szCs w:val="28"/>
        </w:rPr>
        <w:t xml:space="preserve"> та </w:t>
      </w:r>
      <w:r w:rsidR="00DA2904" w:rsidRPr="002C258E">
        <w:rPr>
          <w:rFonts w:ascii="Times New Roman" w:hAnsi="Times New Roman" w:cs="Times New Roman"/>
          <w:sz w:val="28"/>
          <w:szCs w:val="28"/>
        </w:rPr>
        <w:t>створення ефективних механізмів запобігання корупції</w:t>
      </w:r>
      <w:r w:rsidR="00153288" w:rsidRPr="002C258E">
        <w:rPr>
          <w:rFonts w:ascii="Times New Roman" w:hAnsi="Times New Roman" w:cs="Times New Roman"/>
          <w:sz w:val="28"/>
          <w:szCs w:val="28"/>
        </w:rPr>
        <w:t xml:space="preserve"> та пов’язаним з корупцією правопорушенням</w:t>
      </w:r>
      <w:r w:rsidR="00FE6C23" w:rsidRPr="002C258E">
        <w:rPr>
          <w:rFonts w:ascii="Times New Roman" w:hAnsi="Times New Roman" w:cs="Times New Roman"/>
          <w:sz w:val="28"/>
          <w:szCs w:val="28"/>
        </w:rPr>
        <w:t>.</w:t>
      </w:r>
    </w:p>
    <w:p w:rsidR="00442337" w:rsidRPr="002C258E" w:rsidRDefault="00442337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Національна рада в межах своїх повноважень здійснює комплекс заходів для забезпечення дотримання та виконання антикорупційних механізмів, таких як:</w:t>
      </w:r>
    </w:p>
    <w:p w:rsidR="00352C07" w:rsidRPr="002C258E" w:rsidRDefault="00352C07" w:rsidP="00217A4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аналіз усіх посадових інструкцій та наказів, який здійснюється не менше</w:t>
      </w:r>
      <w:r w:rsidR="00217A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 разу на півріччя, комплексне </w:t>
      </w:r>
      <w:r w:rsidR="00B54AF7"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оцінювання корупційних ризиків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r w:rsidR="00B54AF7"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своєчасне 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вжи</w:t>
      </w:r>
      <w:r w:rsidR="00B54AF7"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ття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4AF7"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необхідних 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заход</w:t>
      </w:r>
      <w:r w:rsidR="00B54AF7"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ів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щодо їх усунення;</w:t>
      </w:r>
    </w:p>
    <w:p w:rsidR="00352C07" w:rsidRPr="002C258E" w:rsidRDefault="00352C07" w:rsidP="00217A4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антикорупційн</w:t>
      </w:r>
      <w:r w:rsidR="00B54AF7"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експертиз</w:t>
      </w:r>
      <w:r w:rsidR="00B54AF7"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нормативних актів та у разі необхідності – актів </w:t>
      </w:r>
      <w:r w:rsidR="005D6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індивідуальної дії, 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які приймаються Національн</w:t>
      </w:r>
      <w:r w:rsidR="005D6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ою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</w:t>
      </w:r>
      <w:r w:rsidR="005D6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ою</w:t>
      </w:r>
      <w:r w:rsidR="00B54AF7"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також 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внутрішній моніторинг та контроль за</w:t>
      </w:r>
      <w:r w:rsidR="00B54AF7"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виконанням актів законодавства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52C07" w:rsidRPr="002C258E" w:rsidRDefault="00352C07" w:rsidP="00217A4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організаційні заходи щодо подання декларацій працівниками Національної ради та контроль за своєчасністю їх подання;</w:t>
      </w:r>
    </w:p>
    <w:p w:rsidR="00352C07" w:rsidRPr="002C258E" w:rsidRDefault="00352C07" w:rsidP="00217A4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підвищення кваліфікації працівників з питань протидії корупції</w:t>
      </w:r>
      <w:r w:rsidR="00B54AF7"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B54AF7" w:rsidRPr="002C258E">
        <w:rPr>
          <w:rFonts w:ascii="Times New Roman" w:hAnsi="Times New Roman" w:cs="Times New Roman"/>
          <w:sz w:val="28"/>
          <w:szCs w:val="28"/>
        </w:rPr>
        <w:t>формування у працівників апарату Національної ради нетерпимого, негативного ставлення до корупції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B54AF7" w:rsidRPr="002C258E" w:rsidRDefault="00B54AF7" w:rsidP="00217A4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заходи щодо припинення корупційних правопорушень та правопорушень, пов’язаних з корупцією, а у разі необхідності — аналіз 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чинників, що сприяли їх виникненню та</w:t>
      </w:r>
      <w:r w:rsidR="00F21A17"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/чи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спричинили їх, </w:t>
      </w:r>
      <w:r w:rsidRPr="002C258E">
        <w:rPr>
          <w:rFonts w:ascii="Times New Roman" w:hAnsi="Times New Roman" w:cs="Times New Roman"/>
          <w:sz w:val="28"/>
          <w:szCs w:val="28"/>
        </w:rPr>
        <w:t>визначення та усунення причин і умов, що можуть спричинити виникнення корупційних чинників в Національній раді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52C07" w:rsidRPr="002C258E" w:rsidRDefault="00352C07" w:rsidP="00217A4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</w:t>
      </w:r>
      <w:r w:rsidR="00B54AF7"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B54AF7"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ення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службов</w:t>
      </w:r>
      <w:r w:rsidR="00B54AF7"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розслідування у зв’язку із виявленням фактів конфлікту інтересів, вчинення корупційних правопорушень та правопорушень, пов’язаних з корупцією;</w:t>
      </w:r>
    </w:p>
    <w:p w:rsidR="00352C07" w:rsidRPr="002C258E" w:rsidRDefault="00B54AF7" w:rsidP="00217A4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випадках, передбачених чинним законодавством</w:t>
      </w:r>
      <w:r w:rsidR="00352C07"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прий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няття</w:t>
      </w:r>
      <w:r w:rsidR="00352C07"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про притягнення працівників до дисциплінарної відповідальності;</w:t>
      </w:r>
    </w:p>
    <w:p w:rsidR="00352C07" w:rsidRPr="002C258E" w:rsidRDefault="00352C07" w:rsidP="00217A4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взаємоді</w:t>
      </w:r>
      <w:r w:rsidR="00B54AF7"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зі спеціально уповноваженими суб’єктами у сфері протидії корупції;</w:t>
      </w:r>
    </w:p>
    <w:p w:rsidR="00352C07" w:rsidRPr="002C258E" w:rsidRDefault="00B54AF7" w:rsidP="00217A4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інформування</w:t>
      </w:r>
      <w:r w:rsidR="00352C07" w:rsidRPr="002C2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працівників про обмеження, встановлені антикорупційним законодавством України;</w:t>
      </w:r>
    </w:p>
    <w:p w:rsidR="004B38E1" w:rsidRPr="002C258E" w:rsidRDefault="00A247BD" w:rsidP="00217A4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з</w:t>
      </w:r>
      <w:r w:rsidR="00442337" w:rsidRPr="002C258E">
        <w:rPr>
          <w:rFonts w:ascii="Times New Roman" w:hAnsi="Times New Roman" w:cs="Times New Roman"/>
          <w:sz w:val="28"/>
          <w:szCs w:val="28"/>
        </w:rPr>
        <w:t>апобігання та врегулювання конфлікту інтересів у діяльності осіб, уповноважених на виконання функцій держави або місцевого самоврядування;</w:t>
      </w:r>
      <w:r w:rsidRPr="002C25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8E1" w:rsidRPr="002C258E" w:rsidRDefault="00442337" w:rsidP="00217A4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 xml:space="preserve">дотримання правил етичної поведінки, вимог та обмежень, встановлених </w:t>
      </w:r>
      <w:r w:rsidR="00A247BD" w:rsidRPr="002C258E">
        <w:rPr>
          <w:rFonts w:ascii="Times New Roman" w:hAnsi="Times New Roman" w:cs="Times New Roman"/>
          <w:sz w:val="28"/>
          <w:szCs w:val="28"/>
        </w:rPr>
        <w:t>Законом</w:t>
      </w:r>
      <w:r w:rsidRPr="002C258E">
        <w:rPr>
          <w:rFonts w:ascii="Times New Roman" w:hAnsi="Times New Roman" w:cs="Times New Roman"/>
          <w:sz w:val="28"/>
          <w:szCs w:val="28"/>
        </w:rPr>
        <w:t>;</w:t>
      </w:r>
    </w:p>
    <w:p w:rsidR="001425D6" w:rsidRPr="002C258E" w:rsidRDefault="004B38E1" w:rsidP="00217A4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 xml:space="preserve">організація </w:t>
      </w:r>
      <w:r w:rsidR="00461853" w:rsidRPr="002C258E">
        <w:rPr>
          <w:rFonts w:ascii="Times New Roman" w:hAnsi="Times New Roman" w:cs="Times New Roman"/>
          <w:sz w:val="28"/>
          <w:szCs w:val="28"/>
        </w:rPr>
        <w:t>проведення</w:t>
      </w:r>
      <w:r w:rsidRPr="002C258E">
        <w:rPr>
          <w:rFonts w:ascii="Times New Roman" w:hAnsi="Times New Roman" w:cs="Times New Roman"/>
          <w:sz w:val="28"/>
          <w:szCs w:val="28"/>
        </w:rPr>
        <w:t xml:space="preserve"> спеціальної перевірки щодо осіб, які претендують на</w:t>
      </w:r>
      <w:r w:rsidR="00B54AF7" w:rsidRPr="002C258E">
        <w:rPr>
          <w:rFonts w:ascii="Times New Roman" w:hAnsi="Times New Roman" w:cs="Times New Roman"/>
          <w:sz w:val="28"/>
          <w:szCs w:val="28"/>
        </w:rPr>
        <w:t xml:space="preserve"> зайняття посад та</w:t>
      </w:r>
      <w:r w:rsidR="00461853" w:rsidRPr="002C258E">
        <w:rPr>
          <w:rFonts w:ascii="Times New Roman" w:hAnsi="Times New Roman" w:cs="Times New Roman"/>
          <w:sz w:val="28"/>
          <w:szCs w:val="28"/>
        </w:rPr>
        <w:t xml:space="preserve"> </w:t>
      </w:r>
      <w:r w:rsidR="00B54AF7" w:rsidRPr="002C258E">
        <w:rPr>
          <w:rFonts w:ascii="Times New Roman" w:hAnsi="Times New Roman" w:cs="Times New Roman"/>
          <w:sz w:val="28"/>
          <w:szCs w:val="28"/>
        </w:rPr>
        <w:t>п</w:t>
      </w:r>
      <w:r w:rsidR="00461853" w:rsidRPr="002C258E">
        <w:rPr>
          <w:rFonts w:ascii="Times New Roman" w:hAnsi="Times New Roman" w:cs="Times New Roman"/>
          <w:sz w:val="28"/>
          <w:szCs w:val="28"/>
        </w:rPr>
        <w:t>еревірки, передбаченої Законом України «Про очищення влади»;</w:t>
      </w:r>
    </w:p>
    <w:p w:rsidR="00461853" w:rsidRPr="002C258E" w:rsidRDefault="001425D6" w:rsidP="00217A4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з</w:t>
      </w:r>
      <w:r w:rsidR="00461853" w:rsidRPr="002C258E">
        <w:rPr>
          <w:rFonts w:ascii="Times New Roman" w:hAnsi="Times New Roman" w:cs="Times New Roman"/>
          <w:sz w:val="28"/>
          <w:szCs w:val="28"/>
        </w:rPr>
        <w:t>апобігання порушення встановлених законодавством обмежень щодо використання службових повноважень чи службового становища, сумісництва та суміщення з іншими видами діяльності, одержання подарунків, спільної роботи близьких осіб, обмеження щодо осіб, які звільнилися з посади або припинили діяльність, пов’язану з виконанням функцій держави;</w:t>
      </w:r>
    </w:p>
    <w:p w:rsidR="004B38E1" w:rsidRPr="002C258E" w:rsidRDefault="00442337" w:rsidP="00217A4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забезпечення прозорості діяльності структурних підрозділів Національної ради</w:t>
      </w:r>
      <w:r w:rsidR="00461853" w:rsidRPr="002C258E">
        <w:rPr>
          <w:rFonts w:ascii="Times New Roman" w:hAnsi="Times New Roman" w:cs="Times New Roman"/>
          <w:sz w:val="28"/>
          <w:szCs w:val="28"/>
        </w:rPr>
        <w:t>;</w:t>
      </w:r>
    </w:p>
    <w:p w:rsidR="00461853" w:rsidRPr="002C258E" w:rsidRDefault="00461853" w:rsidP="00217A4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забезпечення ефективного застосування антикорупційного законодавства, удосконалення нормативно-правового регулювання у сфері запобігання та протидії корупції.</w:t>
      </w:r>
    </w:p>
    <w:p w:rsidR="00E24CAD" w:rsidRPr="00217A48" w:rsidRDefault="00DF0BB3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7A48">
        <w:rPr>
          <w:rFonts w:ascii="Times New Roman" w:hAnsi="Times New Roman" w:cs="Times New Roman"/>
          <w:sz w:val="28"/>
          <w:szCs w:val="28"/>
        </w:rPr>
        <w:lastRenderedPageBreak/>
        <w:t>II. О</w:t>
      </w:r>
      <w:r w:rsidR="000644F8" w:rsidRPr="00217A48">
        <w:rPr>
          <w:rFonts w:ascii="Times New Roman" w:hAnsi="Times New Roman" w:cs="Times New Roman"/>
          <w:sz w:val="28"/>
          <w:szCs w:val="28"/>
        </w:rPr>
        <w:t>цінка</w:t>
      </w:r>
      <w:r w:rsidRPr="00217A48">
        <w:rPr>
          <w:rFonts w:ascii="Times New Roman" w:hAnsi="Times New Roman" w:cs="Times New Roman"/>
          <w:sz w:val="28"/>
          <w:szCs w:val="28"/>
        </w:rPr>
        <w:t xml:space="preserve"> корупційн</w:t>
      </w:r>
      <w:r w:rsidR="000644F8" w:rsidRPr="00217A48">
        <w:rPr>
          <w:rFonts w:ascii="Times New Roman" w:hAnsi="Times New Roman" w:cs="Times New Roman"/>
          <w:sz w:val="28"/>
          <w:szCs w:val="28"/>
        </w:rPr>
        <w:t>их</w:t>
      </w:r>
      <w:r w:rsidRPr="00217A48">
        <w:rPr>
          <w:rFonts w:ascii="Times New Roman" w:hAnsi="Times New Roman" w:cs="Times New Roman"/>
          <w:sz w:val="28"/>
          <w:szCs w:val="28"/>
        </w:rPr>
        <w:t xml:space="preserve"> ризик</w:t>
      </w:r>
      <w:r w:rsidR="000644F8" w:rsidRPr="00217A48">
        <w:rPr>
          <w:rFonts w:ascii="Times New Roman" w:hAnsi="Times New Roman" w:cs="Times New Roman"/>
          <w:sz w:val="28"/>
          <w:szCs w:val="28"/>
        </w:rPr>
        <w:t>ів</w:t>
      </w:r>
      <w:r w:rsidRPr="00217A48">
        <w:rPr>
          <w:rFonts w:ascii="Times New Roman" w:hAnsi="Times New Roman" w:cs="Times New Roman"/>
          <w:sz w:val="28"/>
          <w:szCs w:val="28"/>
        </w:rPr>
        <w:t xml:space="preserve"> </w:t>
      </w:r>
      <w:r w:rsidR="000644F8" w:rsidRPr="00217A48">
        <w:rPr>
          <w:rFonts w:ascii="Times New Roman" w:hAnsi="Times New Roman" w:cs="Times New Roman"/>
          <w:sz w:val="28"/>
          <w:szCs w:val="28"/>
        </w:rPr>
        <w:t>у</w:t>
      </w:r>
      <w:r w:rsidRPr="00217A48">
        <w:rPr>
          <w:rFonts w:ascii="Times New Roman" w:hAnsi="Times New Roman" w:cs="Times New Roman"/>
          <w:sz w:val="28"/>
          <w:szCs w:val="28"/>
        </w:rPr>
        <w:t xml:space="preserve"> діяльності </w:t>
      </w:r>
      <w:r w:rsidR="00E24CAD" w:rsidRPr="00217A48">
        <w:rPr>
          <w:rFonts w:ascii="Times New Roman" w:hAnsi="Times New Roman" w:cs="Times New Roman"/>
          <w:sz w:val="28"/>
          <w:szCs w:val="28"/>
        </w:rPr>
        <w:t>Національної ради</w:t>
      </w:r>
      <w:r w:rsidRPr="00217A48">
        <w:rPr>
          <w:rFonts w:ascii="Times New Roman" w:hAnsi="Times New Roman" w:cs="Times New Roman"/>
          <w:sz w:val="28"/>
          <w:szCs w:val="28"/>
        </w:rPr>
        <w:t>,</w:t>
      </w:r>
      <w:r w:rsidR="00217A48" w:rsidRPr="00217A48">
        <w:rPr>
          <w:rFonts w:ascii="Times New Roman" w:hAnsi="Times New Roman" w:cs="Times New Roman"/>
          <w:sz w:val="28"/>
          <w:szCs w:val="28"/>
        </w:rPr>
        <w:t xml:space="preserve"> </w:t>
      </w:r>
      <w:r w:rsidR="000644F8" w:rsidRPr="00217A48">
        <w:rPr>
          <w:rFonts w:ascii="Times New Roman" w:hAnsi="Times New Roman" w:cs="Times New Roman"/>
          <w:sz w:val="28"/>
          <w:szCs w:val="28"/>
        </w:rPr>
        <w:t>причини, що їх породжують та умови, що їм сприяють</w:t>
      </w:r>
    </w:p>
    <w:p w:rsidR="000644F8" w:rsidRDefault="000644F8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20CF" w:rsidRPr="002C258E" w:rsidRDefault="00FD20CF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Одним із основних напрямів у сфері запобігання та протидії корупції є виявлення корупційних ризиків, усунення умов та причин їх виникнення.</w:t>
      </w:r>
    </w:p>
    <w:p w:rsidR="002F1D4B" w:rsidRPr="00782E02" w:rsidRDefault="000644F8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 xml:space="preserve">Оцінку корупційних ризиків у діяльності Національної ради проведено </w:t>
      </w:r>
      <w:r w:rsidR="00807752">
        <w:rPr>
          <w:rFonts w:ascii="Times New Roman" w:hAnsi="Times New Roman" w:cs="Times New Roman"/>
          <w:sz w:val="28"/>
          <w:szCs w:val="28"/>
        </w:rPr>
        <w:t xml:space="preserve">на виконання </w:t>
      </w:r>
      <w:r w:rsidR="00807752" w:rsidRPr="00782E02">
        <w:rPr>
          <w:rFonts w:ascii="Times New Roman" w:hAnsi="Times New Roman" w:cs="Times New Roman"/>
          <w:sz w:val="28"/>
          <w:szCs w:val="28"/>
        </w:rPr>
        <w:t xml:space="preserve">наказу голови Національної ради від </w:t>
      </w:r>
      <w:r w:rsidR="00B4475B" w:rsidRPr="00782E02">
        <w:rPr>
          <w:rFonts w:ascii="Times New Roman" w:hAnsi="Times New Roman" w:cs="Times New Roman"/>
          <w:sz w:val="28"/>
          <w:szCs w:val="28"/>
        </w:rPr>
        <w:t>17</w:t>
      </w:r>
      <w:r w:rsidR="00807752" w:rsidRPr="00782E02">
        <w:rPr>
          <w:rFonts w:ascii="Times New Roman" w:hAnsi="Times New Roman" w:cs="Times New Roman"/>
          <w:sz w:val="28"/>
          <w:szCs w:val="28"/>
        </w:rPr>
        <w:t>.0</w:t>
      </w:r>
      <w:r w:rsidR="00B4475B" w:rsidRPr="00782E02">
        <w:rPr>
          <w:rFonts w:ascii="Times New Roman" w:hAnsi="Times New Roman" w:cs="Times New Roman"/>
          <w:sz w:val="28"/>
          <w:szCs w:val="28"/>
        </w:rPr>
        <w:t>1</w:t>
      </w:r>
      <w:r w:rsidR="00807752" w:rsidRPr="00782E02">
        <w:rPr>
          <w:rFonts w:ascii="Times New Roman" w:hAnsi="Times New Roman" w:cs="Times New Roman"/>
          <w:sz w:val="28"/>
          <w:szCs w:val="28"/>
        </w:rPr>
        <w:t>.201</w:t>
      </w:r>
      <w:r w:rsidR="00B4475B" w:rsidRPr="00782E02">
        <w:rPr>
          <w:rFonts w:ascii="Times New Roman" w:hAnsi="Times New Roman" w:cs="Times New Roman"/>
          <w:sz w:val="28"/>
          <w:szCs w:val="28"/>
        </w:rPr>
        <w:t>8</w:t>
      </w:r>
      <w:r w:rsidR="00807752" w:rsidRPr="00782E02">
        <w:rPr>
          <w:rFonts w:ascii="Times New Roman" w:hAnsi="Times New Roman" w:cs="Times New Roman"/>
          <w:sz w:val="28"/>
          <w:szCs w:val="28"/>
        </w:rPr>
        <w:t xml:space="preserve"> № </w:t>
      </w:r>
      <w:r w:rsidR="00B4475B" w:rsidRPr="00782E02">
        <w:rPr>
          <w:rFonts w:ascii="Times New Roman" w:hAnsi="Times New Roman" w:cs="Times New Roman"/>
          <w:sz w:val="28"/>
          <w:szCs w:val="28"/>
        </w:rPr>
        <w:t>15</w:t>
      </w:r>
      <w:r w:rsidR="00807752" w:rsidRPr="00782E02">
        <w:rPr>
          <w:rFonts w:ascii="Times New Roman" w:hAnsi="Times New Roman" w:cs="Times New Roman"/>
          <w:sz w:val="28"/>
          <w:szCs w:val="28"/>
        </w:rPr>
        <w:t>-к),</w:t>
      </w:r>
      <w:r w:rsidR="00B4475B" w:rsidRPr="00782E02">
        <w:rPr>
          <w:rFonts w:ascii="Times New Roman" w:hAnsi="Times New Roman" w:cs="Times New Roman"/>
          <w:sz w:val="28"/>
          <w:szCs w:val="28"/>
        </w:rPr>
        <w:t xml:space="preserve"> </w:t>
      </w:r>
      <w:r w:rsidR="00A31152" w:rsidRPr="002C258E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023D31" w:rsidRPr="002C258E">
        <w:rPr>
          <w:rFonts w:ascii="Times New Roman" w:hAnsi="Times New Roman" w:cs="Times New Roman"/>
          <w:sz w:val="28"/>
          <w:szCs w:val="28"/>
        </w:rPr>
        <w:t xml:space="preserve">до </w:t>
      </w:r>
      <w:r w:rsidR="00434069" w:rsidRPr="002C258E">
        <w:rPr>
          <w:rFonts w:ascii="Times New Roman" w:hAnsi="Times New Roman" w:cs="Times New Roman"/>
          <w:sz w:val="28"/>
          <w:szCs w:val="28"/>
        </w:rPr>
        <w:t>Методологі</w:t>
      </w:r>
      <w:r w:rsidR="00023D31" w:rsidRPr="002C258E">
        <w:rPr>
          <w:rFonts w:ascii="Times New Roman" w:hAnsi="Times New Roman" w:cs="Times New Roman"/>
          <w:sz w:val="28"/>
          <w:szCs w:val="28"/>
        </w:rPr>
        <w:t>ї</w:t>
      </w:r>
      <w:r w:rsidR="00434069" w:rsidRPr="002C258E">
        <w:rPr>
          <w:rFonts w:ascii="Times New Roman" w:hAnsi="Times New Roman" w:cs="Times New Roman"/>
          <w:sz w:val="28"/>
          <w:szCs w:val="28"/>
        </w:rPr>
        <w:t xml:space="preserve"> оцінювання корупційних ризиків у діяльн</w:t>
      </w:r>
      <w:r w:rsidR="00CB6E20" w:rsidRPr="002C258E">
        <w:rPr>
          <w:rFonts w:ascii="Times New Roman" w:hAnsi="Times New Roman" w:cs="Times New Roman"/>
          <w:sz w:val="28"/>
          <w:szCs w:val="28"/>
        </w:rPr>
        <w:t>ості органів влади, затвердженої</w:t>
      </w:r>
      <w:r w:rsidR="00434069" w:rsidRPr="002C258E">
        <w:rPr>
          <w:rFonts w:ascii="Times New Roman" w:hAnsi="Times New Roman" w:cs="Times New Roman"/>
          <w:sz w:val="28"/>
          <w:szCs w:val="28"/>
        </w:rPr>
        <w:t xml:space="preserve"> рішенням Національного агентства з питань запобігання корупції від</w:t>
      </w:r>
      <w:r w:rsidR="00CB6E20" w:rsidRPr="002C258E">
        <w:rPr>
          <w:rFonts w:ascii="Times New Roman" w:hAnsi="Times New Roman" w:cs="Times New Roman"/>
          <w:sz w:val="28"/>
          <w:szCs w:val="28"/>
        </w:rPr>
        <w:t xml:space="preserve"> </w:t>
      </w:r>
      <w:r w:rsidR="00434069" w:rsidRPr="002C258E">
        <w:rPr>
          <w:rFonts w:ascii="Times New Roman" w:hAnsi="Times New Roman" w:cs="Times New Roman"/>
          <w:sz w:val="28"/>
          <w:szCs w:val="28"/>
        </w:rPr>
        <w:t>02</w:t>
      </w:r>
      <w:r w:rsidR="00CB6E20" w:rsidRPr="002C258E">
        <w:rPr>
          <w:rFonts w:ascii="Times New Roman" w:hAnsi="Times New Roman" w:cs="Times New Roman"/>
          <w:sz w:val="28"/>
          <w:szCs w:val="28"/>
        </w:rPr>
        <w:t>.12.</w:t>
      </w:r>
      <w:r w:rsidR="00434069" w:rsidRPr="002C258E">
        <w:rPr>
          <w:rFonts w:ascii="Times New Roman" w:hAnsi="Times New Roman" w:cs="Times New Roman"/>
          <w:sz w:val="28"/>
          <w:szCs w:val="28"/>
        </w:rPr>
        <w:t>2016 р</w:t>
      </w:r>
      <w:r w:rsidR="00CB6E20" w:rsidRPr="002C258E">
        <w:rPr>
          <w:rFonts w:ascii="Times New Roman" w:hAnsi="Times New Roman" w:cs="Times New Roman"/>
          <w:sz w:val="28"/>
          <w:szCs w:val="28"/>
        </w:rPr>
        <w:t>.</w:t>
      </w:r>
      <w:r w:rsidR="00BC5D93">
        <w:rPr>
          <w:rFonts w:ascii="Times New Roman" w:hAnsi="Times New Roman" w:cs="Times New Roman"/>
          <w:sz w:val="28"/>
          <w:szCs w:val="28"/>
        </w:rPr>
        <w:t xml:space="preserve"> № </w:t>
      </w:r>
      <w:r w:rsidR="00434069" w:rsidRPr="002C258E">
        <w:rPr>
          <w:rFonts w:ascii="Times New Roman" w:hAnsi="Times New Roman" w:cs="Times New Roman"/>
          <w:sz w:val="28"/>
          <w:szCs w:val="28"/>
        </w:rPr>
        <w:t>126, зареєстрован</w:t>
      </w:r>
      <w:r w:rsidR="00CB6E20" w:rsidRPr="002C258E">
        <w:rPr>
          <w:rFonts w:ascii="Times New Roman" w:hAnsi="Times New Roman" w:cs="Times New Roman"/>
          <w:sz w:val="28"/>
          <w:szCs w:val="28"/>
        </w:rPr>
        <w:t>ого</w:t>
      </w:r>
      <w:r w:rsidR="00434069" w:rsidRPr="002C258E">
        <w:rPr>
          <w:rFonts w:ascii="Times New Roman" w:hAnsi="Times New Roman" w:cs="Times New Roman"/>
          <w:sz w:val="28"/>
          <w:szCs w:val="28"/>
        </w:rPr>
        <w:t xml:space="preserve"> у Міністерстві юстиції України 28</w:t>
      </w:r>
      <w:r w:rsidR="00CB6E20" w:rsidRPr="002C258E">
        <w:rPr>
          <w:rFonts w:ascii="Times New Roman" w:hAnsi="Times New Roman" w:cs="Times New Roman"/>
          <w:sz w:val="28"/>
          <w:szCs w:val="28"/>
        </w:rPr>
        <w:t>.12.</w:t>
      </w:r>
      <w:r w:rsidR="00434069" w:rsidRPr="002C258E">
        <w:rPr>
          <w:rFonts w:ascii="Times New Roman" w:hAnsi="Times New Roman" w:cs="Times New Roman"/>
          <w:sz w:val="28"/>
          <w:szCs w:val="28"/>
        </w:rPr>
        <w:t>2016 р</w:t>
      </w:r>
      <w:r w:rsidR="00CB6E20" w:rsidRPr="002C258E">
        <w:rPr>
          <w:rFonts w:ascii="Times New Roman" w:hAnsi="Times New Roman" w:cs="Times New Roman"/>
          <w:sz w:val="28"/>
          <w:szCs w:val="28"/>
        </w:rPr>
        <w:t>.</w:t>
      </w:r>
      <w:r w:rsidR="00434069" w:rsidRPr="002C258E">
        <w:rPr>
          <w:rFonts w:ascii="Times New Roman" w:hAnsi="Times New Roman" w:cs="Times New Roman"/>
          <w:sz w:val="28"/>
          <w:szCs w:val="28"/>
        </w:rPr>
        <w:t xml:space="preserve"> за № 1718/29848</w:t>
      </w:r>
      <w:r w:rsidR="00CB6E20" w:rsidRPr="002C258E">
        <w:rPr>
          <w:rFonts w:ascii="Times New Roman" w:hAnsi="Times New Roman" w:cs="Times New Roman"/>
          <w:sz w:val="28"/>
          <w:szCs w:val="28"/>
        </w:rPr>
        <w:t xml:space="preserve"> та Методичними рекомендаціями щодо підготовки антикорупційних програм органів влади, затвердженими рішенням Національного агентства з питань запобігання корупції від 19 січня 2017 року № 31</w:t>
      </w:r>
      <w:r w:rsidR="008166F3" w:rsidRPr="008166F3">
        <w:rPr>
          <w:rFonts w:ascii="Times New Roman" w:hAnsi="Times New Roman" w:cs="Times New Roman"/>
          <w:sz w:val="28"/>
          <w:szCs w:val="28"/>
        </w:rPr>
        <w:t>.</w:t>
      </w:r>
      <w:r w:rsidR="00023D31" w:rsidRPr="002C258E">
        <w:rPr>
          <w:rFonts w:ascii="Times New Roman" w:hAnsi="Times New Roman" w:cs="Times New Roman"/>
          <w:sz w:val="28"/>
          <w:szCs w:val="28"/>
        </w:rPr>
        <w:t xml:space="preserve"> </w:t>
      </w:r>
      <w:r w:rsidR="00ED1571" w:rsidRPr="002C258E">
        <w:rPr>
          <w:rFonts w:ascii="Times New Roman" w:hAnsi="Times New Roman" w:cs="Times New Roman"/>
          <w:sz w:val="28"/>
          <w:szCs w:val="28"/>
        </w:rPr>
        <w:t xml:space="preserve">За результатами проведеної оцінки корупційних ризиків у діяльності Національної ради підготовлено </w:t>
      </w:r>
      <w:r w:rsidR="00807752" w:rsidRPr="00782E02">
        <w:rPr>
          <w:rFonts w:ascii="Times New Roman" w:hAnsi="Times New Roman" w:cs="Times New Roman"/>
          <w:sz w:val="28"/>
          <w:szCs w:val="28"/>
        </w:rPr>
        <w:t>З</w:t>
      </w:r>
      <w:r w:rsidR="00ED1571" w:rsidRPr="00782E02">
        <w:rPr>
          <w:rFonts w:ascii="Times New Roman" w:hAnsi="Times New Roman" w:cs="Times New Roman"/>
          <w:sz w:val="28"/>
          <w:szCs w:val="28"/>
        </w:rPr>
        <w:t>віт</w:t>
      </w:r>
      <w:r w:rsidR="00782E02" w:rsidRPr="00782E02">
        <w:rPr>
          <w:rFonts w:ascii="Times New Roman" w:hAnsi="Times New Roman" w:cs="Times New Roman"/>
          <w:sz w:val="28"/>
          <w:szCs w:val="28"/>
        </w:rPr>
        <w:t xml:space="preserve"> </w:t>
      </w:r>
      <w:r w:rsidR="00807752" w:rsidRPr="00DA25F3">
        <w:rPr>
          <w:rFonts w:ascii="Times New Roman" w:hAnsi="Times New Roman" w:cs="Times New Roman"/>
          <w:sz w:val="28"/>
          <w:szCs w:val="28"/>
        </w:rPr>
        <w:t>(додаток 1),</w:t>
      </w:r>
      <w:r w:rsidR="00ED1571" w:rsidRPr="002C258E">
        <w:rPr>
          <w:rFonts w:ascii="Times New Roman" w:hAnsi="Times New Roman" w:cs="Times New Roman"/>
          <w:sz w:val="28"/>
          <w:szCs w:val="28"/>
        </w:rPr>
        <w:t xml:space="preserve"> який включає опис ідентифікованих корупційних ризиків у діяльності Національної ради, чинники корупційних ризиків та можливі наслідки корупційного правопорушення чи правопорушення, пов’язаного з корупцією</w:t>
      </w:r>
      <w:r w:rsidR="006418BE">
        <w:rPr>
          <w:rFonts w:ascii="Times New Roman" w:hAnsi="Times New Roman" w:cs="Times New Roman"/>
          <w:sz w:val="28"/>
          <w:szCs w:val="28"/>
        </w:rPr>
        <w:t xml:space="preserve">. Також </w:t>
      </w:r>
      <w:r w:rsidR="000A5315">
        <w:rPr>
          <w:rFonts w:ascii="Times New Roman" w:hAnsi="Times New Roman" w:cs="Times New Roman"/>
          <w:sz w:val="28"/>
          <w:szCs w:val="28"/>
        </w:rPr>
        <w:t>зазначений З</w:t>
      </w:r>
      <w:r w:rsidR="006418BE">
        <w:rPr>
          <w:rFonts w:ascii="Times New Roman" w:hAnsi="Times New Roman" w:cs="Times New Roman"/>
          <w:sz w:val="28"/>
          <w:szCs w:val="28"/>
        </w:rPr>
        <w:t>віт</w:t>
      </w:r>
      <w:r w:rsidR="000A5315">
        <w:rPr>
          <w:rFonts w:ascii="Times New Roman" w:hAnsi="Times New Roman" w:cs="Times New Roman"/>
          <w:sz w:val="28"/>
          <w:szCs w:val="28"/>
        </w:rPr>
        <w:t xml:space="preserve">, у своєму додатку, </w:t>
      </w:r>
      <w:r w:rsidR="006418BE">
        <w:rPr>
          <w:rFonts w:ascii="Times New Roman" w:hAnsi="Times New Roman" w:cs="Times New Roman"/>
          <w:sz w:val="28"/>
          <w:szCs w:val="28"/>
        </w:rPr>
        <w:t xml:space="preserve"> містить </w:t>
      </w:r>
      <w:r w:rsidR="000A5315">
        <w:rPr>
          <w:rFonts w:ascii="Times New Roman" w:hAnsi="Times New Roman" w:cs="Times New Roman"/>
          <w:sz w:val="28"/>
          <w:szCs w:val="28"/>
        </w:rPr>
        <w:t>інформацію</w:t>
      </w:r>
      <w:r w:rsidR="006418BE">
        <w:rPr>
          <w:rFonts w:ascii="Times New Roman" w:hAnsi="Times New Roman" w:cs="Times New Roman"/>
          <w:sz w:val="28"/>
          <w:szCs w:val="28"/>
        </w:rPr>
        <w:t xml:space="preserve"> стосовно </w:t>
      </w:r>
      <w:r w:rsidR="006418BE" w:rsidRPr="00782E02">
        <w:rPr>
          <w:rFonts w:ascii="Times New Roman" w:hAnsi="Times New Roman" w:cs="Times New Roman"/>
          <w:sz w:val="28"/>
          <w:szCs w:val="28"/>
        </w:rPr>
        <w:t xml:space="preserve">заходів щодо усунення </w:t>
      </w:r>
      <w:r w:rsidR="000A5315" w:rsidRPr="00782E02">
        <w:rPr>
          <w:rFonts w:ascii="Times New Roman" w:hAnsi="Times New Roman" w:cs="Times New Roman"/>
          <w:sz w:val="28"/>
          <w:szCs w:val="28"/>
        </w:rPr>
        <w:t>виявлених корупційних ризиків, осіб відповідальних за їх виконання, строки та необхідні ресурси.</w:t>
      </w:r>
      <w:r w:rsidR="00ED1571" w:rsidRPr="00782E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A48" w:rsidRDefault="00217A48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E0C61" w:rsidRPr="00217A48" w:rsidRDefault="00AE0C61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7A48">
        <w:rPr>
          <w:rFonts w:ascii="Times New Roman" w:hAnsi="Times New Roman" w:cs="Times New Roman"/>
          <w:sz w:val="28"/>
          <w:szCs w:val="28"/>
        </w:rPr>
        <w:t xml:space="preserve">III. </w:t>
      </w:r>
      <w:r w:rsidR="00FD20CF" w:rsidRPr="00217A48">
        <w:rPr>
          <w:rFonts w:ascii="Times New Roman" w:hAnsi="Times New Roman" w:cs="Times New Roman"/>
          <w:sz w:val="28"/>
          <w:szCs w:val="28"/>
        </w:rPr>
        <w:t>Навчання та заходи з поширення інформації щодо програм антикорупційного спрямування</w:t>
      </w:r>
    </w:p>
    <w:p w:rsidR="00217A48" w:rsidRDefault="00217A48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2CB8" w:rsidRPr="002C258E" w:rsidRDefault="00FD20CF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C258E">
        <w:rPr>
          <w:rFonts w:ascii="Times New Roman" w:hAnsi="Times New Roman" w:cs="Times New Roman"/>
          <w:sz w:val="28"/>
          <w:szCs w:val="28"/>
        </w:rPr>
        <w:t xml:space="preserve">Значне місце </w:t>
      </w:r>
      <w:r w:rsidR="00010337" w:rsidRPr="002C258E">
        <w:rPr>
          <w:rFonts w:ascii="Times New Roman" w:hAnsi="Times New Roman" w:cs="Times New Roman"/>
          <w:sz w:val="28"/>
          <w:szCs w:val="28"/>
        </w:rPr>
        <w:t xml:space="preserve">у </w:t>
      </w:r>
      <w:r w:rsidRPr="002C258E">
        <w:rPr>
          <w:rFonts w:ascii="Times New Roman" w:hAnsi="Times New Roman" w:cs="Times New Roman"/>
          <w:sz w:val="28"/>
          <w:szCs w:val="28"/>
        </w:rPr>
        <w:t>поширенн</w:t>
      </w:r>
      <w:r w:rsidR="00010337" w:rsidRPr="002C258E">
        <w:rPr>
          <w:rFonts w:ascii="Times New Roman" w:hAnsi="Times New Roman" w:cs="Times New Roman"/>
          <w:sz w:val="28"/>
          <w:szCs w:val="28"/>
        </w:rPr>
        <w:t>і</w:t>
      </w:r>
      <w:r w:rsidRPr="002C258E">
        <w:rPr>
          <w:rFonts w:ascii="Times New Roman" w:hAnsi="Times New Roman" w:cs="Times New Roman"/>
          <w:sz w:val="28"/>
          <w:szCs w:val="28"/>
        </w:rPr>
        <w:t xml:space="preserve"> інформації щодо </w:t>
      </w:r>
      <w:r w:rsidRPr="002C258E">
        <w:rPr>
          <w:rFonts w:ascii="Times New Roman" w:hAnsi="Times New Roman" w:cs="Times New Roman"/>
          <w:sz w:val="28"/>
          <w:szCs w:val="24"/>
        </w:rPr>
        <w:t>антикорупційної моделі поведінки</w:t>
      </w:r>
      <w:r w:rsidR="00377AE3">
        <w:rPr>
          <w:rFonts w:ascii="Times New Roman" w:hAnsi="Times New Roman" w:cs="Times New Roman"/>
          <w:sz w:val="28"/>
          <w:szCs w:val="24"/>
        </w:rPr>
        <w:t>,</w:t>
      </w:r>
      <w:r w:rsidR="00250A1B" w:rsidRPr="002C258E">
        <w:rPr>
          <w:rFonts w:ascii="Times New Roman" w:hAnsi="Times New Roman" w:cs="Times New Roman"/>
          <w:sz w:val="28"/>
          <w:szCs w:val="24"/>
        </w:rPr>
        <w:t xml:space="preserve"> підвищення правової культури</w:t>
      </w:r>
      <w:r w:rsidRPr="002C258E">
        <w:rPr>
          <w:rFonts w:ascii="Times New Roman" w:hAnsi="Times New Roman" w:cs="Times New Roman"/>
          <w:sz w:val="28"/>
          <w:szCs w:val="24"/>
        </w:rPr>
        <w:t xml:space="preserve"> працівників та</w:t>
      </w:r>
      <w:r w:rsidR="00250A1B" w:rsidRPr="002C258E">
        <w:rPr>
          <w:rFonts w:ascii="Times New Roman" w:hAnsi="Times New Roman" w:cs="Times New Roman"/>
          <w:sz w:val="28"/>
          <w:szCs w:val="24"/>
        </w:rPr>
        <w:t xml:space="preserve"> атмосфери неприйняття корупції</w:t>
      </w:r>
      <w:r w:rsidRPr="002C258E">
        <w:rPr>
          <w:rFonts w:ascii="Times New Roman" w:hAnsi="Times New Roman" w:cs="Times New Roman"/>
          <w:sz w:val="28"/>
          <w:szCs w:val="24"/>
        </w:rPr>
        <w:t xml:space="preserve"> </w:t>
      </w:r>
      <w:r w:rsidRPr="002C258E">
        <w:rPr>
          <w:rFonts w:ascii="Times New Roman" w:hAnsi="Times New Roman" w:cs="Times New Roman"/>
          <w:sz w:val="28"/>
          <w:szCs w:val="28"/>
        </w:rPr>
        <w:t>займає</w:t>
      </w:r>
      <w:r w:rsidR="00D67C23" w:rsidRPr="002C258E">
        <w:rPr>
          <w:rFonts w:ascii="Times New Roman" w:hAnsi="Times New Roman" w:cs="Times New Roman"/>
          <w:sz w:val="28"/>
          <w:szCs w:val="24"/>
        </w:rPr>
        <w:t xml:space="preserve"> н</w:t>
      </w:r>
      <w:r w:rsidRPr="002C258E">
        <w:rPr>
          <w:rFonts w:ascii="Times New Roman" w:hAnsi="Times New Roman" w:cs="Times New Roman"/>
          <w:sz w:val="28"/>
          <w:szCs w:val="24"/>
        </w:rPr>
        <w:t>авчальна (просвітницька) робота.</w:t>
      </w:r>
    </w:p>
    <w:p w:rsidR="00D67C23" w:rsidRPr="002C258E" w:rsidRDefault="00A62CB8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C258E">
        <w:rPr>
          <w:rFonts w:ascii="Times New Roman" w:hAnsi="Times New Roman" w:cs="Times New Roman"/>
          <w:sz w:val="28"/>
          <w:szCs w:val="24"/>
        </w:rPr>
        <w:t xml:space="preserve">Так, на виконання </w:t>
      </w:r>
      <w:r w:rsidR="00010337" w:rsidRPr="002C258E">
        <w:rPr>
          <w:rFonts w:ascii="Times New Roman" w:hAnsi="Times New Roman" w:cs="Times New Roman"/>
          <w:sz w:val="28"/>
          <w:szCs w:val="24"/>
        </w:rPr>
        <w:t xml:space="preserve">норм чинного </w:t>
      </w:r>
      <w:r w:rsidRPr="002C258E">
        <w:rPr>
          <w:rFonts w:ascii="Times New Roman" w:hAnsi="Times New Roman" w:cs="Times New Roman"/>
          <w:sz w:val="28"/>
          <w:szCs w:val="24"/>
        </w:rPr>
        <w:t>законодавства</w:t>
      </w:r>
      <w:r w:rsidR="00010337" w:rsidRPr="002C258E">
        <w:rPr>
          <w:rFonts w:ascii="Times New Roman" w:hAnsi="Times New Roman" w:cs="Times New Roman"/>
          <w:sz w:val="28"/>
          <w:szCs w:val="24"/>
        </w:rPr>
        <w:t xml:space="preserve"> та</w:t>
      </w:r>
      <w:r w:rsidRPr="002C258E">
        <w:rPr>
          <w:rFonts w:ascii="Times New Roman" w:hAnsi="Times New Roman" w:cs="Times New Roman"/>
          <w:sz w:val="28"/>
          <w:szCs w:val="24"/>
        </w:rPr>
        <w:t xml:space="preserve"> для ефективної організації роботи щодо </w:t>
      </w:r>
      <w:r w:rsidR="00010337" w:rsidRPr="002C258E">
        <w:rPr>
          <w:rFonts w:ascii="Times New Roman" w:hAnsi="Times New Roman" w:cs="Times New Roman"/>
          <w:sz w:val="28"/>
          <w:szCs w:val="24"/>
        </w:rPr>
        <w:t xml:space="preserve">запобігання проявам корупції в Національній раді </w:t>
      </w:r>
      <w:r w:rsidR="00010337" w:rsidRPr="002C258E">
        <w:rPr>
          <w:rFonts w:ascii="Times New Roman" w:hAnsi="Times New Roman" w:cs="Times New Roman"/>
          <w:sz w:val="28"/>
          <w:szCs w:val="24"/>
        </w:rPr>
        <w:lastRenderedPageBreak/>
        <w:t xml:space="preserve">створено постійно діючу робочу групу з питань запобігання і протидії корупції (розпорядження </w:t>
      </w:r>
      <w:r w:rsidR="006746D5">
        <w:rPr>
          <w:rFonts w:ascii="Times New Roman" w:hAnsi="Times New Roman" w:cs="Times New Roman"/>
          <w:sz w:val="28"/>
          <w:szCs w:val="24"/>
        </w:rPr>
        <w:t xml:space="preserve">голови Національної ради </w:t>
      </w:r>
      <w:r w:rsidR="00010337" w:rsidRPr="002C258E">
        <w:rPr>
          <w:rFonts w:ascii="Times New Roman" w:hAnsi="Times New Roman" w:cs="Times New Roman"/>
          <w:sz w:val="28"/>
          <w:szCs w:val="24"/>
        </w:rPr>
        <w:t>від 26.12.2011 р. № 457-к).</w:t>
      </w:r>
    </w:p>
    <w:p w:rsidR="00010337" w:rsidRPr="002C258E" w:rsidRDefault="00250A1B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C258E">
        <w:rPr>
          <w:rFonts w:ascii="Times New Roman" w:hAnsi="Times New Roman" w:cs="Times New Roman"/>
          <w:sz w:val="28"/>
          <w:szCs w:val="24"/>
        </w:rPr>
        <w:t>Ф</w:t>
      </w:r>
      <w:r w:rsidR="00010337" w:rsidRPr="002C258E">
        <w:rPr>
          <w:rFonts w:ascii="Times New Roman" w:hAnsi="Times New Roman" w:cs="Times New Roman"/>
          <w:sz w:val="28"/>
          <w:szCs w:val="24"/>
        </w:rPr>
        <w:t>ункції із запобігання та виявлення корупції</w:t>
      </w:r>
      <w:r w:rsidRPr="002C258E">
        <w:rPr>
          <w:rFonts w:ascii="Times New Roman" w:hAnsi="Times New Roman" w:cs="Times New Roman"/>
          <w:sz w:val="28"/>
          <w:szCs w:val="24"/>
        </w:rPr>
        <w:t>, також, належать до  повноважень відділу персоналу</w:t>
      </w:r>
      <w:r w:rsidR="00010337" w:rsidRPr="002C258E">
        <w:rPr>
          <w:rFonts w:ascii="Times New Roman" w:hAnsi="Times New Roman" w:cs="Times New Roman"/>
          <w:sz w:val="28"/>
          <w:szCs w:val="24"/>
        </w:rPr>
        <w:t>.</w:t>
      </w:r>
    </w:p>
    <w:p w:rsidR="002439E7" w:rsidRDefault="00336127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C258E">
        <w:rPr>
          <w:rFonts w:ascii="Times New Roman" w:hAnsi="Times New Roman" w:cs="Times New Roman"/>
          <w:sz w:val="28"/>
          <w:szCs w:val="24"/>
        </w:rPr>
        <w:t xml:space="preserve">Відділ персоналу </w:t>
      </w:r>
      <w:r w:rsidR="00D3687A" w:rsidRPr="002C258E">
        <w:rPr>
          <w:rFonts w:ascii="Times New Roman" w:hAnsi="Times New Roman" w:cs="Times New Roman"/>
          <w:sz w:val="28"/>
          <w:szCs w:val="24"/>
        </w:rPr>
        <w:t xml:space="preserve">здійснює консультування та навчання працівників Національної ради щодо правил етичної поведінки, професійної етики, конфлікту інтересів, </w:t>
      </w:r>
      <w:r w:rsidR="00974757" w:rsidRPr="002C258E">
        <w:rPr>
          <w:rFonts w:ascii="Times New Roman" w:hAnsi="Times New Roman" w:cs="Times New Roman"/>
          <w:sz w:val="28"/>
          <w:szCs w:val="24"/>
        </w:rPr>
        <w:t xml:space="preserve">заповнення електронних </w:t>
      </w:r>
      <w:r w:rsidR="00250A1B" w:rsidRPr="002C258E">
        <w:rPr>
          <w:rFonts w:ascii="Times New Roman" w:hAnsi="Times New Roman" w:cs="Times New Roman"/>
          <w:sz w:val="28"/>
          <w:szCs w:val="24"/>
        </w:rPr>
        <w:t>деклар</w:t>
      </w:r>
      <w:r w:rsidR="00974757" w:rsidRPr="002C258E">
        <w:rPr>
          <w:rFonts w:ascii="Times New Roman" w:hAnsi="Times New Roman" w:cs="Times New Roman"/>
          <w:sz w:val="28"/>
          <w:szCs w:val="24"/>
        </w:rPr>
        <w:t xml:space="preserve">ацій, обмеження щодо суміщення та сумісництва, </w:t>
      </w:r>
      <w:r w:rsidR="00250A1B" w:rsidRPr="002C258E">
        <w:rPr>
          <w:rFonts w:ascii="Times New Roman" w:hAnsi="Times New Roman" w:cs="Times New Roman"/>
          <w:sz w:val="28"/>
          <w:szCs w:val="24"/>
        </w:rPr>
        <w:t>а також інших обмежень, передбачених чинним законодавством.</w:t>
      </w:r>
      <w:r w:rsidR="00D45EF0" w:rsidRPr="005B4D3B">
        <w:rPr>
          <w:rFonts w:ascii="Times New Roman" w:hAnsi="Times New Roman" w:cs="Times New Roman"/>
          <w:sz w:val="28"/>
          <w:szCs w:val="24"/>
        </w:rPr>
        <w:t xml:space="preserve"> </w:t>
      </w:r>
      <w:r w:rsidR="0033326E">
        <w:rPr>
          <w:rFonts w:ascii="Times New Roman" w:hAnsi="Times New Roman" w:cs="Times New Roman"/>
          <w:sz w:val="28"/>
          <w:szCs w:val="24"/>
        </w:rPr>
        <w:t>Також, здійснюється</w:t>
      </w:r>
      <w:r w:rsidR="00CF449C">
        <w:rPr>
          <w:rFonts w:ascii="Times New Roman" w:hAnsi="Times New Roman" w:cs="Times New Roman"/>
          <w:sz w:val="28"/>
          <w:szCs w:val="24"/>
        </w:rPr>
        <w:t xml:space="preserve"> ознайомлення </w:t>
      </w:r>
      <w:r w:rsidR="00CF449C" w:rsidRPr="002C258E">
        <w:rPr>
          <w:rFonts w:ascii="Times New Roman" w:hAnsi="Times New Roman" w:cs="Times New Roman"/>
          <w:sz w:val="28"/>
          <w:szCs w:val="24"/>
        </w:rPr>
        <w:t>працівників Національної ради</w:t>
      </w:r>
      <w:r w:rsidR="00CF449C">
        <w:rPr>
          <w:rFonts w:ascii="Times New Roman" w:hAnsi="Times New Roman" w:cs="Times New Roman"/>
          <w:sz w:val="28"/>
          <w:szCs w:val="24"/>
        </w:rPr>
        <w:t xml:space="preserve"> з вимогами </w:t>
      </w:r>
      <w:r w:rsidR="00BC7A58" w:rsidRPr="002C258E">
        <w:rPr>
          <w:rFonts w:ascii="Times New Roman" w:hAnsi="Times New Roman" w:cs="Times New Roman"/>
          <w:sz w:val="28"/>
          <w:szCs w:val="28"/>
        </w:rPr>
        <w:t>Закону України «Про запобігання корупції»</w:t>
      </w:r>
      <w:r w:rsidR="00BC7A58">
        <w:rPr>
          <w:rFonts w:ascii="Times New Roman" w:hAnsi="Times New Roman" w:cs="Times New Roman"/>
          <w:sz w:val="28"/>
          <w:szCs w:val="28"/>
        </w:rPr>
        <w:t xml:space="preserve"> </w:t>
      </w:r>
      <w:r w:rsidR="009D475D">
        <w:rPr>
          <w:rFonts w:ascii="Times New Roman" w:hAnsi="Times New Roman" w:cs="Times New Roman"/>
          <w:sz w:val="28"/>
          <w:szCs w:val="28"/>
        </w:rPr>
        <w:t xml:space="preserve">в частині фінансового контролю, </w:t>
      </w:r>
      <w:r w:rsidR="0033326E">
        <w:rPr>
          <w:rFonts w:ascii="Times New Roman" w:hAnsi="Times New Roman" w:cs="Times New Roman"/>
          <w:sz w:val="28"/>
          <w:szCs w:val="28"/>
        </w:rPr>
        <w:t xml:space="preserve">щодо необхідності </w:t>
      </w:r>
      <w:r w:rsidR="009D475D">
        <w:rPr>
          <w:rFonts w:ascii="Times New Roman" w:hAnsi="Times New Roman" w:cs="Times New Roman"/>
          <w:sz w:val="28"/>
          <w:szCs w:val="28"/>
        </w:rPr>
        <w:t>своєчасн</w:t>
      </w:r>
      <w:r w:rsidR="0033326E">
        <w:rPr>
          <w:rFonts w:ascii="Times New Roman" w:hAnsi="Times New Roman" w:cs="Times New Roman"/>
          <w:sz w:val="28"/>
          <w:szCs w:val="28"/>
        </w:rPr>
        <w:t>ого</w:t>
      </w:r>
      <w:r w:rsidR="009D475D">
        <w:rPr>
          <w:rFonts w:ascii="Times New Roman" w:hAnsi="Times New Roman" w:cs="Times New Roman"/>
          <w:sz w:val="28"/>
          <w:szCs w:val="28"/>
        </w:rPr>
        <w:t xml:space="preserve"> подання декларацій</w:t>
      </w:r>
      <w:r w:rsidR="008038E7">
        <w:rPr>
          <w:rFonts w:ascii="Times New Roman" w:hAnsi="Times New Roman" w:cs="Times New Roman"/>
          <w:sz w:val="28"/>
          <w:szCs w:val="28"/>
        </w:rPr>
        <w:t>,</w:t>
      </w:r>
      <w:r w:rsidR="0033326E">
        <w:rPr>
          <w:rFonts w:ascii="Times New Roman" w:hAnsi="Times New Roman" w:cs="Times New Roman"/>
          <w:sz w:val="28"/>
          <w:szCs w:val="28"/>
        </w:rPr>
        <w:t xml:space="preserve"> повідомлень про суттєві зміни в майновому стані тощо</w:t>
      </w:r>
      <w:r w:rsidR="001356EA" w:rsidRPr="00FA5670">
        <w:rPr>
          <w:rFonts w:ascii="Times New Roman" w:hAnsi="Times New Roman" w:cs="Times New Roman"/>
          <w:sz w:val="28"/>
          <w:szCs w:val="28"/>
        </w:rPr>
        <w:t>.</w:t>
      </w:r>
      <w:r w:rsidR="00250A1B" w:rsidRPr="002C258E">
        <w:rPr>
          <w:rFonts w:ascii="Times New Roman" w:hAnsi="Times New Roman" w:cs="Times New Roman"/>
          <w:sz w:val="28"/>
          <w:szCs w:val="24"/>
        </w:rPr>
        <w:t xml:space="preserve"> Оскільки, у Національній раді працює система Outlook, уся необхідна інформація щодо змін до існуючого законодавства, роз’яснення та попередження надсилалися шляхом листування у форматі поштових повідомлень на локальний комп'ютер користувача</w:t>
      </w:r>
      <w:r w:rsidR="0004682E">
        <w:rPr>
          <w:rFonts w:ascii="Times New Roman" w:hAnsi="Times New Roman" w:cs="Times New Roman"/>
          <w:sz w:val="28"/>
          <w:szCs w:val="24"/>
        </w:rPr>
        <w:t xml:space="preserve"> </w:t>
      </w:r>
      <w:r w:rsidR="00A203AA">
        <w:rPr>
          <w:rFonts w:ascii="Times New Roman" w:hAnsi="Times New Roman" w:cs="Times New Roman"/>
          <w:sz w:val="28"/>
          <w:szCs w:val="24"/>
        </w:rPr>
        <w:t>- працівника Національної ради</w:t>
      </w:r>
      <w:r w:rsidR="00250A1B" w:rsidRPr="002C258E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A572A5" w:rsidRPr="00782E02" w:rsidRDefault="00A572A5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82E02">
        <w:rPr>
          <w:rFonts w:ascii="Times New Roman" w:hAnsi="Times New Roman" w:cs="Times New Roman"/>
          <w:sz w:val="28"/>
          <w:szCs w:val="24"/>
        </w:rPr>
        <w:t xml:space="preserve">На </w:t>
      </w:r>
      <w:r w:rsidR="00D10909">
        <w:rPr>
          <w:rFonts w:ascii="Times New Roman" w:hAnsi="Times New Roman" w:cs="Times New Roman"/>
          <w:sz w:val="28"/>
          <w:szCs w:val="24"/>
        </w:rPr>
        <w:t xml:space="preserve">2018-2020 роки </w:t>
      </w:r>
      <w:r>
        <w:rPr>
          <w:rFonts w:ascii="Times New Roman" w:hAnsi="Times New Roman" w:cs="Times New Roman"/>
          <w:sz w:val="28"/>
          <w:szCs w:val="24"/>
        </w:rPr>
        <w:t xml:space="preserve">заплановано проведення </w:t>
      </w:r>
      <w:r w:rsidR="004670E7">
        <w:rPr>
          <w:rFonts w:ascii="Times New Roman" w:hAnsi="Times New Roman" w:cs="Times New Roman"/>
          <w:sz w:val="28"/>
          <w:szCs w:val="24"/>
        </w:rPr>
        <w:t>практичних семінарів</w:t>
      </w:r>
      <w:r>
        <w:rPr>
          <w:rFonts w:ascii="Times New Roman" w:hAnsi="Times New Roman" w:cs="Times New Roman"/>
          <w:sz w:val="28"/>
          <w:szCs w:val="24"/>
        </w:rPr>
        <w:t xml:space="preserve"> для працівників апарату Національної ради відповідно до </w:t>
      </w:r>
      <w:r w:rsidR="001A7BCA" w:rsidRPr="00782E02">
        <w:rPr>
          <w:rFonts w:ascii="Times New Roman" w:hAnsi="Times New Roman" w:cs="Times New Roman"/>
          <w:sz w:val="28"/>
          <w:szCs w:val="24"/>
        </w:rPr>
        <w:t>Орієнтованого п</w:t>
      </w:r>
      <w:r w:rsidRPr="00782E02">
        <w:rPr>
          <w:rFonts w:ascii="Times New Roman" w:hAnsi="Times New Roman" w:cs="Times New Roman"/>
          <w:sz w:val="28"/>
          <w:szCs w:val="24"/>
        </w:rPr>
        <w:t>лану-графіку</w:t>
      </w:r>
      <w:r w:rsidR="00782E02">
        <w:rPr>
          <w:rFonts w:ascii="Times New Roman" w:hAnsi="Times New Roman" w:cs="Times New Roman"/>
          <w:sz w:val="28"/>
          <w:szCs w:val="24"/>
        </w:rPr>
        <w:t xml:space="preserve"> </w:t>
      </w:r>
      <w:r w:rsidR="006746D5" w:rsidRPr="00135122">
        <w:rPr>
          <w:rFonts w:ascii="Times New Roman" w:hAnsi="Times New Roman" w:cs="Times New Roman"/>
          <w:sz w:val="28"/>
          <w:szCs w:val="24"/>
        </w:rPr>
        <w:t>(додаток 2)</w:t>
      </w:r>
      <w:r w:rsidR="00782E02" w:rsidRPr="00135122">
        <w:rPr>
          <w:rFonts w:ascii="Times New Roman" w:hAnsi="Times New Roman" w:cs="Times New Roman"/>
          <w:sz w:val="28"/>
          <w:szCs w:val="24"/>
        </w:rPr>
        <w:t>.</w:t>
      </w:r>
    </w:p>
    <w:p w:rsidR="002439E7" w:rsidRPr="002C258E" w:rsidRDefault="002439E7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C258E">
        <w:rPr>
          <w:rFonts w:ascii="Times New Roman" w:hAnsi="Times New Roman" w:cs="Times New Roman"/>
          <w:sz w:val="28"/>
          <w:szCs w:val="24"/>
        </w:rPr>
        <w:t>Таким чином, навчання та заходи з поширення інформації щодо програм антикорупційного спрямування здійснюється в межах підвищення професійної компетентності працівників Національної ради.</w:t>
      </w:r>
    </w:p>
    <w:p w:rsidR="00974757" w:rsidRDefault="00974757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974757" w:rsidRPr="00217A48" w:rsidRDefault="00974757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7A48">
        <w:rPr>
          <w:rFonts w:ascii="Times New Roman" w:hAnsi="Times New Roman" w:cs="Times New Roman"/>
          <w:sz w:val="28"/>
          <w:szCs w:val="28"/>
        </w:rPr>
        <w:t>IV. Процедури щодо моніторингу, оцінки виконання та періодичного перегляду антикорупційної програми</w:t>
      </w:r>
    </w:p>
    <w:p w:rsidR="00217A48" w:rsidRDefault="00217A48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3D31" w:rsidRPr="002C258E" w:rsidRDefault="00023D31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Для проведення оцінки корупційних ризиків у Національній раді затверджено склад комісії з оцінки корупційних ризиків у діяльності Національної ради (далі – комісія)</w:t>
      </w:r>
      <w:r w:rsidR="00894F99">
        <w:rPr>
          <w:rFonts w:ascii="Times New Roman" w:hAnsi="Times New Roman" w:cs="Times New Roman"/>
          <w:sz w:val="28"/>
          <w:szCs w:val="28"/>
        </w:rPr>
        <w:t>,</w:t>
      </w:r>
      <w:r w:rsidRPr="002C258E">
        <w:rPr>
          <w:rFonts w:ascii="Times New Roman" w:hAnsi="Times New Roman" w:cs="Times New Roman"/>
          <w:sz w:val="28"/>
          <w:szCs w:val="28"/>
        </w:rPr>
        <w:t xml:space="preserve"> а також розроблено та введено в дію </w:t>
      </w:r>
      <w:r w:rsidRPr="002C258E">
        <w:rPr>
          <w:rFonts w:ascii="Times New Roman" w:hAnsi="Times New Roman" w:cs="Times New Roman"/>
          <w:sz w:val="28"/>
          <w:szCs w:val="28"/>
        </w:rPr>
        <w:lastRenderedPageBreak/>
        <w:t>Положення про комісію, згідно з наказом</w:t>
      </w:r>
      <w:r w:rsidR="00E956C1">
        <w:rPr>
          <w:rFonts w:ascii="Times New Roman" w:hAnsi="Times New Roman" w:cs="Times New Roman"/>
          <w:sz w:val="28"/>
          <w:szCs w:val="28"/>
        </w:rPr>
        <w:t xml:space="preserve"> голови Національної ради</w:t>
      </w:r>
      <w:r w:rsidRPr="002C258E">
        <w:rPr>
          <w:rFonts w:ascii="Times New Roman" w:hAnsi="Times New Roman" w:cs="Times New Roman"/>
          <w:sz w:val="28"/>
          <w:szCs w:val="28"/>
        </w:rPr>
        <w:t xml:space="preserve"> від 10.02.2017 р. № 25-к.</w:t>
      </w:r>
    </w:p>
    <w:p w:rsidR="00023D31" w:rsidRDefault="00023D31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 xml:space="preserve">Основними завданнями комісії було </w:t>
      </w:r>
      <w:r w:rsidR="004F22F0" w:rsidRPr="002C258E">
        <w:rPr>
          <w:rFonts w:ascii="Times New Roman" w:hAnsi="Times New Roman" w:cs="Times New Roman"/>
          <w:sz w:val="28"/>
          <w:szCs w:val="28"/>
        </w:rPr>
        <w:t>проведення оцінки корупційн</w:t>
      </w:r>
      <w:r w:rsidR="003003E1">
        <w:rPr>
          <w:rFonts w:ascii="Times New Roman" w:hAnsi="Times New Roman" w:cs="Times New Roman"/>
          <w:sz w:val="28"/>
          <w:szCs w:val="28"/>
        </w:rPr>
        <w:t>их ризиків у рамках підготовки Антикорупційної програми</w:t>
      </w:r>
      <w:r w:rsidR="002A30A4">
        <w:rPr>
          <w:rFonts w:ascii="Times New Roman" w:hAnsi="Times New Roman" w:cs="Times New Roman"/>
          <w:sz w:val="28"/>
          <w:szCs w:val="28"/>
        </w:rPr>
        <w:t>, координація та контроль за її виконанням</w:t>
      </w:r>
      <w:r w:rsidR="004F22F0" w:rsidRPr="002C258E">
        <w:rPr>
          <w:rFonts w:ascii="Times New Roman" w:hAnsi="Times New Roman" w:cs="Times New Roman"/>
          <w:sz w:val="28"/>
          <w:szCs w:val="28"/>
        </w:rPr>
        <w:t>.</w:t>
      </w:r>
    </w:p>
    <w:p w:rsidR="002A30A4" w:rsidRDefault="003003E1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Поточний моніторинг виконання Антикорупційної програми здійснює </w:t>
      </w:r>
      <w:r w:rsidR="002A30A4">
        <w:rPr>
          <w:rFonts w:ascii="Times New Roman" w:hAnsi="Times New Roman" w:cs="Times New Roman"/>
          <w:sz w:val="28"/>
          <w:szCs w:val="28"/>
        </w:rPr>
        <w:t>комісія.</w:t>
      </w:r>
    </w:p>
    <w:p w:rsidR="004F22F0" w:rsidRDefault="004A6736" w:rsidP="00217A48">
      <w:pPr>
        <w:pStyle w:val="rvps2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  <w:lang w:val="uk-UA"/>
        </w:rPr>
      </w:pPr>
      <w:r w:rsidRPr="002C258E">
        <w:rPr>
          <w:sz w:val="28"/>
          <w:szCs w:val="28"/>
          <w:lang w:val="uk-UA"/>
        </w:rPr>
        <w:t xml:space="preserve">Для здійснення своїх повноважень та відповідних заходів комісія має право отримувати в установленому порядку від структурних підрозділів </w:t>
      </w:r>
      <w:r w:rsidR="00E956C1">
        <w:rPr>
          <w:sz w:val="28"/>
          <w:szCs w:val="28"/>
          <w:lang w:val="uk-UA"/>
        </w:rPr>
        <w:t xml:space="preserve">Національної ради </w:t>
      </w:r>
      <w:r w:rsidRPr="002C258E">
        <w:rPr>
          <w:sz w:val="28"/>
          <w:szCs w:val="28"/>
          <w:lang w:val="uk-UA"/>
        </w:rPr>
        <w:t>інформацію, необхідну для виконання покладених на неї завдань</w:t>
      </w:r>
      <w:bookmarkStart w:id="1" w:name="n29"/>
      <w:bookmarkEnd w:id="1"/>
      <w:r w:rsidRPr="002C258E">
        <w:rPr>
          <w:sz w:val="28"/>
          <w:szCs w:val="28"/>
          <w:lang w:val="uk-UA"/>
        </w:rPr>
        <w:t>, залучати до участі у вивченні окремих питань представників структурних підрозділів, експертів (за погодженням)</w:t>
      </w:r>
      <w:bookmarkStart w:id="2" w:name="n30"/>
      <w:bookmarkEnd w:id="2"/>
      <w:r w:rsidRPr="002C258E">
        <w:rPr>
          <w:sz w:val="28"/>
          <w:szCs w:val="28"/>
          <w:lang w:val="uk-UA"/>
        </w:rPr>
        <w:t>, утворювати, у разі потреби, для виконання покладених на неї завдань постійні або тимчасові робочі групи</w:t>
      </w:r>
      <w:bookmarkStart w:id="3" w:name="n31"/>
      <w:bookmarkEnd w:id="3"/>
      <w:r w:rsidR="000A21C9" w:rsidRPr="002C258E">
        <w:rPr>
          <w:sz w:val="28"/>
          <w:szCs w:val="28"/>
          <w:lang w:val="uk-UA"/>
        </w:rPr>
        <w:t xml:space="preserve">, </w:t>
      </w:r>
      <w:r w:rsidRPr="002C258E">
        <w:rPr>
          <w:sz w:val="28"/>
          <w:szCs w:val="28"/>
          <w:lang w:val="uk-UA"/>
        </w:rPr>
        <w:t>здійснювати інші заходи для реалізації повноважень, визначених</w:t>
      </w:r>
      <w:r w:rsidRPr="002C258E">
        <w:rPr>
          <w:rStyle w:val="apple-converted-space"/>
          <w:sz w:val="28"/>
          <w:szCs w:val="28"/>
          <w:lang w:val="uk-UA"/>
        </w:rPr>
        <w:t xml:space="preserve"> </w:t>
      </w:r>
      <w:r w:rsidRPr="002C258E">
        <w:rPr>
          <w:sz w:val="28"/>
          <w:szCs w:val="28"/>
          <w:lang w:val="uk-UA"/>
        </w:rPr>
        <w:t>Положенням та чинним законодавством</w:t>
      </w:r>
      <w:r w:rsidR="0040369A" w:rsidRPr="002C258E">
        <w:rPr>
          <w:sz w:val="28"/>
          <w:szCs w:val="28"/>
          <w:lang w:val="uk-UA"/>
        </w:rPr>
        <w:t>.</w:t>
      </w:r>
    </w:p>
    <w:p w:rsidR="002A30A4" w:rsidRPr="002C258E" w:rsidRDefault="002A30A4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Виконавці програми до 15 січня </w:t>
      </w:r>
      <w:r w:rsidR="00D10909">
        <w:rPr>
          <w:rFonts w:ascii="Times New Roman" w:hAnsi="Times New Roman" w:cs="Times New Roman"/>
          <w:sz w:val="28"/>
          <w:szCs w:val="28"/>
        </w:rPr>
        <w:t xml:space="preserve">кожного </w:t>
      </w:r>
      <w:r>
        <w:rPr>
          <w:rFonts w:ascii="Times New Roman" w:hAnsi="Times New Roman" w:cs="Times New Roman"/>
          <w:sz w:val="28"/>
          <w:szCs w:val="28"/>
        </w:rPr>
        <w:t xml:space="preserve">року інформують комісію про виконання відповідних заходів. </w:t>
      </w:r>
      <w:r w:rsidR="00035E43">
        <w:rPr>
          <w:rFonts w:ascii="Times New Roman" w:hAnsi="Times New Roman" w:cs="Times New Roman"/>
          <w:sz w:val="28"/>
          <w:szCs w:val="28"/>
        </w:rPr>
        <w:t>Комісія отриману інформацію аналізує та узагальнює.</w:t>
      </w:r>
      <w:r w:rsidR="00DB6CDC">
        <w:rPr>
          <w:rFonts w:ascii="Times New Roman" w:hAnsi="Times New Roman" w:cs="Times New Roman"/>
          <w:sz w:val="28"/>
          <w:szCs w:val="28"/>
        </w:rPr>
        <w:t xml:space="preserve"> Критеріями оцінки виконання заходів передбачених у програмі є своєчасність та повнота їх реалізації.</w:t>
      </w:r>
    </w:p>
    <w:p w:rsidR="0040369A" w:rsidRPr="002C258E" w:rsidRDefault="0040369A" w:rsidP="00217A48">
      <w:pPr>
        <w:pStyle w:val="rvps2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  <w:lang w:val="uk-UA"/>
        </w:rPr>
      </w:pPr>
      <w:r w:rsidRPr="002C258E">
        <w:rPr>
          <w:sz w:val="28"/>
          <w:szCs w:val="28"/>
          <w:lang w:val="uk-UA"/>
        </w:rPr>
        <w:t xml:space="preserve">Антикорупційна програма переглядається комісією у разі </w:t>
      </w:r>
      <w:r w:rsidR="00141A7F">
        <w:rPr>
          <w:sz w:val="28"/>
          <w:szCs w:val="28"/>
          <w:lang w:val="uk-UA"/>
        </w:rPr>
        <w:t>рекомендацій Національного агентства з питань запобігання корупції,</w:t>
      </w:r>
      <w:r w:rsidR="00141A7F" w:rsidRPr="00FA5670">
        <w:rPr>
          <w:sz w:val="28"/>
          <w:szCs w:val="28"/>
          <w:lang w:val="uk-UA"/>
        </w:rPr>
        <w:t xml:space="preserve"> </w:t>
      </w:r>
      <w:r w:rsidRPr="002C258E">
        <w:rPr>
          <w:sz w:val="28"/>
          <w:szCs w:val="28"/>
          <w:lang w:val="uk-UA"/>
        </w:rPr>
        <w:t>виявлення нових корупційних ризиків чи внесення змін до чинного законодавства</w:t>
      </w:r>
      <w:r w:rsidR="00AD413F">
        <w:rPr>
          <w:sz w:val="28"/>
          <w:szCs w:val="28"/>
          <w:lang w:val="uk-UA"/>
        </w:rPr>
        <w:t>, недієвості визначених нею заходів</w:t>
      </w:r>
      <w:r w:rsidR="007457A4">
        <w:rPr>
          <w:sz w:val="28"/>
          <w:szCs w:val="28"/>
          <w:lang w:val="uk-UA"/>
        </w:rPr>
        <w:t xml:space="preserve">, а також </w:t>
      </w:r>
      <w:r w:rsidR="00A40566">
        <w:rPr>
          <w:sz w:val="28"/>
          <w:szCs w:val="28"/>
          <w:lang w:val="uk-UA"/>
        </w:rPr>
        <w:t>протягом двох місяців після затвердження антикорупційної стратегії та державної програми з її реалізації</w:t>
      </w:r>
      <w:r w:rsidR="004528CE" w:rsidRPr="002C258E">
        <w:rPr>
          <w:sz w:val="28"/>
          <w:szCs w:val="28"/>
          <w:lang w:val="uk-UA"/>
        </w:rPr>
        <w:t xml:space="preserve"> </w:t>
      </w:r>
      <w:r w:rsidR="00141A7F">
        <w:rPr>
          <w:sz w:val="28"/>
          <w:szCs w:val="28"/>
          <w:lang w:val="uk-UA"/>
        </w:rPr>
        <w:t xml:space="preserve">Обговорення засад антикорупційної програми здійснюється щоквартально. </w:t>
      </w:r>
      <w:r w:rsidR="004528CE" w:rsidRPr="002C258E">
        <w:rPr>
          <w:sz w:val="28"/>
          <w:szCs w:val="28"/>
          <w:lang w:val="uk-UA"/>
        </w:rPr>
        <w:t>Зміни до антикорупційної програми вносяться в порядку її затвердження.</w:t>
      </w:r>
    </w:p>
    <w:p w:rsidR="004670E7" w:rsidRDefault="001724D7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</w:t>
      </w:r>
      <w:r w:rsidR="00D071D9">
        <w:rPr>
          <w:rFonts w:ascii="Times New Roman" w:hAnsi="Times New Roman" w:cs="Times New Roman"/>
          <w:sz w:val="28"/>
          <w:szCs w:val="24"/>
        </w:rPr>
        <w:t xml:space="preserve"> разі встановлення</w:t>
      </w:r>
      <w:r w:rsidR="005B20B2">
        <w:rPr>
          <w:rFonts w:ascii="Times New Roman" w:hAnsi="Times New Roman" w:cs="Times New Roman"/>
          <w:sz w:val="28"/>
          <w:szCs w:val="24"/>
        </w:rPr>
        <w:t xml:space="preserve"> заходів</w:t>
      </w:r>
      <w:r w:rsidR="00A71DA6">
        <w:rPr>
          <w:rFonts w:ascii="Times New Roman" w:hAnsi="Times New Roman" w:cs="Times New Roman"/>
          <w:sz w:val="28"/>
          <w:szCs w:val="24"/>
        </w:rPr>
        <w:t>,</w:t>
      </w:r>
      <w:r w:rsidR="009948E7">
        <w:rPr>
          <w:rFonts w:ascii="Times New Roman" w:hAnsi="Times New Roman" w:cs="Times New Roman"/>
          <w:sz w:val="28"/>
          <w:szCs w:val="24"/>
        </w:rPr>
        <w:t xml:space="preserve"> </w:t>
      </w:r>
      <w:r w:rsidR="00D071D9">
        <w:rPr>
          <w:rFonts w:ascii="Times New Roman" w:hAnsi="Times New Roman" w:cs="Times New Roman"/>
          <w:sz w:val="28"/>
          <w:szCs w:val="24"/>
        </w:rPr>
        <w:t>за результатами проведення щорічної оцінки (у 2019</w:t>
      </w:r>
      <w:r w:rsidR="00AD413F">
        <w:rPr>
          <w:rFonts w:ascii="Times New Roman" w:hAnsi="Times New Roman" w:cs="Times New Roman"/>
          <w:sz w:val="28"/>
          <w:szCs w:val="24"/>
        </w:rPr>
        <w:t>-</w:t>
      </w:r>
      <w:r w:rsidR="00D071D9">
        <w:rPr>
          <w:rFonts w:ascii="Times New Roman" w:hAnsi="Times New Roman" w:cs="Times New Roman"/>
          <w:sz w:val="28"/>
          <w:szCs w:val="24"/>
        </w:rPr>
        <w:t xml:space="preserve"> 2020 роках) вик</w:t>
      </w:r>
      <w:r w:rsidR="00204CBF">
        <w:rPr>
          <w:rFonts w:ascii="Times New Roman" w:hAnsi="Times New Roman" w:cs="Times New Roman"/>
          <w:sz w:val="28"/>
          <w:szCs w:val="24"/>
        </w:rPr>
        <w:t>онання Антикорупційної програми</w:t>
      </w:r>
      <w:r w:rsidR="00A71DA6">
        <w:rPr>
          <w:rFonts w:ascii="Times New Roman" w:hAnsi="Times New Roman" w:cs="Times New Roman"/>
          <w:sz w:val="28"/>
          <w:szCs w:val="24"/>
        </w:rPr>
        <w:t>,</w:t>
      </w:r>
      <w:r w:rsidR="00A2696F">
        <w:rPr>
          <w:rFonts w:ascii="Times New Roman" w:hAnsi="Times New Roman" w:cs="Times New Roman"/>
          <w:sz w:val="28"/>
          <w:szCs w:val="24"/>
        </w:rPr>
        <w:t xml:space="preserve"> </w:t>
      </w:r>
      <w:r w:rsidR="005B20B2">
        <w:rPr>
          <w:rFonts w:ascii="Times New Roman" w:hAnsi="Times New Roman" w:cs="Times New Roman"/>
          <w:sz w:val="28"/>
          <w:szCs w:val="24"/>
        </w:rPr>
        <w:t>такими, що є недієвими</w:t>
      </w:r>
      <w:r w:rsidR="00AD413F">
        <w:rPr>
          <w:rFonts w:ascii="Times New Roman" w:hAnsi="Times New Roman" w:cs="Times New Roman"/>
          <w:sz w:val="28"/>
          <w:szCs w:val="24"/>
        </w:rPr>
        <w:t xml:space="preserve">, </w:t>
      </w:r>
      <w:r w:rsidR="00C24E27">
        <w:rPr>
          <w:rFonts w:ascii="Times New Roman" w:hAnsi="Times New Roman" w:cs="Times New Roman"/>
          <w:sz w:val="28"/>
          <w:szCs w:val="24"/>
        </w:rPr>
        <w:t>Антикорупційна програма підлягає обов’язковому перегляду.</w:t>
      </w:r>
      <w:r w:rsidR="009E7DF9">
        <w:rPr>
          <w:rFonts w:ascii="Times New Roman" w:hAnsi="Times New Roman" w:cs="Times New Roman"/>
          <w:sz w:val="28"/>
          <w:szCs w:val="24"/>
        </w:rPr>
        <w:t xml:space="preserve"> Антикорупційна програма визнається недієвою у разі , якщо показник </w:t>
      </w:r>
      <w:r w:rsidR="009E7DF9">
        <w:rPr>
          <w:rFonts w:ascii="Times New Roman" w:hAnsi="Times New Roman" w:cs="Times New Roman"/>
          <w:sz w:val="28"/>
          <w:szCs w:val="24"/>
        </w:rPr>
        <w:lastRenderedPageBreak/>
        <w:t>виконання заходів щодо усунення (мінімізації) корупційних ризиків становить менше 60% за звітний рік.</w:t>
      </w:r>
    </w:p>
    <w:p w:rsidR="00841A2D" w:rsidRDefault="00841A2D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Моніторинг виконання Антикорупційної програми </w:t>
      </w:r>
      <w:r w:rsidR="00377AE3">
        <w:rPr>
          <w:rFonts w:ascii="Times New Roman" w:hAnsi="Times New Roman" w:cs="Times New Roman"/>
          <w:sz w:val="28"/>
          <w:szCs w:val="24"/>
        </w:rPr>
        <w:t xml:space="preserve">та її перегляд здійснюється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377AE3">
        <w:rPr>
          <w:rFonts w:ascii="Times New Roman" w:hAnsi="Times New Roman" w:cs="Times New Roman"/>
          <w:sz w:val="28"/>
          <w:szCs w:val="24"/>
        </w:rPr>
        <w:t>раз на півроку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8B4CBA" w:rsidRDefault="008B4CBA" w:rsidP="00217A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8B4800" w:rsidRPr="008B4800" w:rsidRDefault="008B4800" w:rsidP="00217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B4800">
        <w:rPr>
          <w:rFonts w:ascii="Times New Roman" w:hAnsi="Times New Roman" w:cs="Times New Roman"/>
          <w:b/>
          <w:sz w:val="28"/>
          <w:szCs w:val="24"/>
        </w:rPr>
        <w:t xml:space="preserve">Голова  Комісії з оцінки </w:t>
      </w:r>
    </w:p>
    <w:p w:rsidR="008B4800" w:rsidRPr="008B4800" w:rsidRDefault="008B4800" w:rsidP="00217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B4800">
        <w:rPr>
          <w:rFonts w:ascii="Times New Roman" w:hAnsi="Times New Roman" w:cs="Times New Roman"/>
          <w:b/>
          <w:sz w:val="28"/>
          <w:szCs w:val="24"/>
        </w:rPr>
        <w:t>корупційних ризиків</w:t>
      </w:r>
    </w:p>
    <w:p w:rsidR="008B4800" w:rsidRPr="008B4800" w:rsidRDefault="008B4800" w:rsidP="00217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B4800">
        <w:rPr>
          <w:rFonts w:ascii="Times New Roman" w:hAnsi="Times New Roman" w:cs="Times New Roman"/>
          <w:b/>
          <w:sz w:val="28"/>
          <w:szCs w:val="24"/>
        </w:rPr>
        <w:t>Національної ради України</w:t>
      </w:r>
    </w:p>
    <w:p w:rsidR="009F0302" w:rsidRPr="002C258E" w:rsidRDefault="008B4800" w:rsidP="00217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800">
        <w:rPr>
          <w:rFonts w:ascii="Times New Roman" w:hAnsi="Times New Roman" w:cs="Times New Roman"/>
          <w:b/>
          <w:sz w:val="28"/>
          <w:szCs w:val="24"/>
        </w:rPr>
        <w:t>з питань телебачення і радіомовлення</w:t>
      </w:r>
      <w:r w:rsidRPr="008B4800">
        <w:rPr>
          <w:rFonts w:ascii="Times New Roman" w:hAnsi="Times New Roman" w:cs="Times New Roman"/>
          <w:b/>
          <w:sz w:val="28"/>
          <w:szCs w:val="24"/>
        </w:rPr>
        <w:tab/>
      </w:r>
      <w:r w:rsidRPr="008B4800"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 w:rsidRPr="008B4800">
        <w:rPr>
          <w:rFonts w:ascii="Times New Roman" w:hAnsi="Times New Roman" w:cs="Times New Roman"/>
          <w:b/>
          <w:sz w:val="28"/>
          <w:szCs w:val="24"/>
        </w:rPr>
        <w:tab/>
        <w:t>С.А.  Кучерук</w:t>
      </w:r>
    </w:p>
    <w:sectPr w:rsidR="009F0302" w:rsidRPr="002C258E" w:rsidSect="00203F12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399" w:rsidRDefault="00E24399" w:rsidP="0081272F">
      <w:pPr>
        <w:spacing w:after="0" w:line="240" w:lineRule="auto"/>
      </w:pPr>
      <w:r>
        <w:separator/>
      </w:r>
    </w:p>
  </w:endnote>
  <w:endnote w:type="continuationSeparator" w:id="0">
    <w:p w:rsidR="00E24399" w:rsidRDefault="00E24399" w:rsidP="0081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399" w:rsidRDefault="00E24399" w:rsidP="0081272F">
      <w:pPr>
        <w:spacing w:after="0" w:line="240" w:lineRule="auto"/>
      </w:pPr>
      <w:r>
        <w:separator/>
      </w:r>
    </w:p>
  </w:footnote>
  <w:footnote w:type="continuationSeparator" w:id="0">
    <w:p w:rsidR="00E24399" w:rsidRDefault="00E24399" w:rsidP="00812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4989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4475B" w:rsidRPr="0081272F" w:rsidRDefault="00B4475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127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127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127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75038" w:rsidRPr="00375038">
          <w:rPr>
            <w:rFonts w:ascii="Times New Roman" w:hAnsi="Times New Roman" w:cs="Times New Roman"/>
            <w:noProof/>
            <w:sz w:val="28"/>
            <w:szCs w:val="28"/>
            <w:lang w:val="ru-RU"/>
          </w:rPr>
          <w:t>7</w:t>
        </w:r>
        <w:r w:rsidRPr="008127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4475B" w:rsidRDefault="00B4475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CD6"/>
    <w:multiLevelType w:val="hybridMultilevel"/>
    <w:tmpl w:val="000072AE"/>
    <w:lvl w:ilvl="0" w:tplc="00006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F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A6006B3"/>
    <w:multiLevelType w:val="hybridMultilevel"/>
    <w:tmpl w:val="962829C8"/>
    <w:lvl w:ilvl="0" w:tplc="48123F9E">
      <w:start w:val="17"/>
      <w:numFmt w:val="bullet"/>
      <w:lvlText w:val="-"/>
      <w:lvlJc w:val="left"/>
      <w:pPr>
        <w:ind w:left="117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3BAC64B0"/>
    <w:multiLevelType w:val="hybridMultilevel"/>
    <w:tmpl w:val="BDBE9816"/>
    <w:lvl w:ilvl="0" w:tplc="451A583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412DB0"/>
    <w:multiLevelType w:val="hybridMultilevel"/>
    <w:tmpl w:val="03DC575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DE47AC7"/>
    <w:multiLevelType w:val="hybridMultilevel"/>
    <w:tmpl w:val="2FA2B960"/>
    <w:lvl w:ilvl="0" w:tplc="35B27E7E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BB3"/>
    <w:rsid w:val="0000361B"/>
    <w:rsid w:val="000040B8"/>
    <w:rsid w:val="00006EC1"/>
    <w:rsid w:val="00010337"/>
    <w:rsid w:val="000132F4"/>
    <w:rsid w:val="00013480"/>
    <w:rsid w:val="000234BA"/>
    <w:rsid w:val="00023D31"/>
    <w:rsid w:val="000248A4"/>
    <w:rsid w:val="00035E43"/>
    <w:rsid w:val="00042E1A"/>
    <w:rsid w:val="0004682E"/>
    <w:rsid w:val="0005483C"/>
    <w:rsid w:val="00055874"/>
    <w:rsid w:val="0005752B"/>
    <w:rsid w:val="000644F8"/>
    <w:rsid w:val="00065735"/>
    <w:rsid w:val="000807A6"/>
    <w:rsid w:val="000928E1"/>
    <w:rsid w:val="000952B5"/>
    <w:rsid w:val="000A21C9"/>
    <w:rsid w:val="000A5315"/>
    <w:rsid w:val="000C2F35"/>
    <w:rsid w:val="000D466A"/>
    <w:rsid w:val="000E5694"/>
    <w:rsid w:val="00105823"/>
    <w:rsid w:val="00110632"/>
    <w:rsid w:val="00115EBC"/>
    <w:rsid w:val="00116ECD"/>
    <w:rsid w:val="00125BDE"/>
    <w:rsid w:val="0012610A"/>
    <w:rsid w:val="00133A0B"/>
    <w:rsid w:val="00134E70"/>
    <w:rsid w:val="00135122"/>
    <w:rsid w:val="001356EA"/>
    <w:rsid w:val="00141A7F"/>
    <w:rsid w:val="001425D6"/>
    <w:rsid w:val="0014688F"/>
    <w:rsid w:val="00147F25"/>
    <w:rsid w:val="00152DF9"/>
    <w:rsid w:val="00153288"/>
    <w:rsid w:val="00162AE7"/>
    <w:rsid w:val="001724D7"/>
    <w:rsid w:val="001828E8"/>
    <w:rsid w:val="00183AB6"/>
    <w:rsid w:val="0018768F"/>
    <w:rsid w:val="001933D4"/>
    <w:rsid w:val="001971D9"/>
    <w:rsid w:val="001A77F3"/>
    <w:rsid w:val="001A7BCA"/>
    <w:rsid w:val="001B6AA1"/>
    <w:rsid w:val="001B741C"/>
    <w:rsid w:val="001C02A0"/>
    <w:rsid w:val="001C1200"/>
    <w:rsid w:val="001C1CC6"/>
    <w:rsid w:val="001C4ED4"/>
    <w:rsid w:val="001D6696"/>
    <w:rsid w:val="001E4A05"/>
    <w:rsid w:val="001F3861"/>
    <w:rsid w:val="001F6822"/>
    <w:rsid w:val="00203F12"/>
    <w:rsid w:val="00204CBF"/>
    <w:rsid w:val="00217A48"/>
    <w:rsid w:val="00225710"/>
    <w:rsid w:val="002439E7"/>
    <w:rsid w:val="00245B23"/>
    <w:rsid w:val="00250A1B"/>
    <w:rsid w:val="002A30A4"/>
    <w:rsid w:val="002A366E"/>
    <w:rsid w:val="002B0719"/>
    <w:rsid w:val="002C258E"/>
    <w:rsid w:val="002D002A"/>
    <w:rsid w:val="002D572F"/>
    <w:rsid w:val="002E2210"/>
    <w:rsid w:val="002F1D4B"/>
    <w:rsid w:val="002F5737"/>
    <w:rsid w:val="003003E1"/>
    <w:rsid w:val="0030416B"/>
    <w:rsid w:val="0030579E"/>
    <w:rsid w:val="003142D3"/>
    <w:rsid w:val="00326540"/>
    <w:rsid w:val="00326E45"/>
    <w:rsid w:val="0033326E"/>
    <w:rsid w:val="00336127"/>
    <w:rsid w:val="00337CCF"/>
    <w:rsid w:val="00352C07"/>
    <w:rsid w:val="00353BE1"/>
    <w:rsid w:val="003569A9"/>
    <w:rsid w:val="00361B9E"/>
    <w:rsid w:val="00362387"/>
    <w:rsid w:val="003727CD"/>
    <w:rsid w:val="00375038"/>
    <w:rsid w:val="00377AE3"/>
    <w:rsid w:val="00381B62"/>
    <w:rsid w:val="00384EBC"/>
    <w:rsid w:val="00395EB5"/>
    <w:rsid w:val="003A108A"/>
    <w:rsid w:val="003B1EFE"/>
    <w:rsid w:val="003B5ED0"/>
    <w:rsid w:val="003F43A0"/>
    <w:rsid w:val="003F43DE"/>
    <w:rsid w:val="003F497C"/>
    <w:rsid w:val="003F6B60"/>
    <w:rsid w:val="004019DF"/>
    <w:rsid w:val="0040369A"/>
    <w:rsid w:val="00425EE2"/>
    <w:rsid w:val="00434069"/>
    <w:rsid w:val="00434B0C"/>
    <w:rsid w:val="00442337"/>
    <w:rsid w:val="00445295"/>
    <w:rsid w:val="004478AA"/>
    <w:rsid w:val="004528CE"/>
    <w:rsid w:val="0046175E"/>
    <w:rsid w:val="00461853"/>
    <w:rsid w:val="00461936"/>
    <w:rsid w:val="004620C1"/>
    <w:rsid w:val="00462895"/>
    <w:rsid w:val="0046639F"/>
    <w:rsid w:val="004670E7"/>
    <w:rsid w:val="004701E8"/>
    <w:rsid w:val="0048624B"/>
    <w:rsid w:val="00494AEB"/>
    <w:rsid w:val="004A6736"/>
    <w:rsid w:val="004B37B2"/>
    <w:rsid w:val="004B38E1"/>
    <w:rsid w:val="004B50DC"/>
    <w:rsid w:val="004B7640"/>
    <w:rsid w:val="004C3985"/>
    <w:rsid w:val="004C6692"/>
    <w:rsid w:val="004C68FC"/>
    <w:rsid w:val="004E4BBB"/>
    <w:rsid w:val="004F22F0"/>
    <w:rsid w:val="004F67B2"/>
    <w:rsid w:val="00514D56"/>
    <w:rsid w:val="00524E0F"/>
    <w:rsid w:val="0054004C"/>
    <w:rsid w:val="005659F1"/>
    <w:rsid w:val="00566CC7"/>
    <w:rsid w:val="00567AE7"/>
    <w:rsid w:val="00585D9E"/>
    <w:rsid w:val="005953D4"/>
    <w:rsid w:val="005A4FA6"/>
    <w:rsid w:val="005A7249"/>
    <w:rsid w:val="005B20B2"/>
    <w:rsid w:val="005B4D3B"/>
    <w:rsid w:val="005C4F8E"/>
    <w:rsid w:val="005D382B"/>
    <w:rsid w:val="005D545D"/>
    <w:rsid w:val="005D614D"/>
    <w:rsid w:val="005E1482"/>
    <w:rsid w:val="005E4D2A"/>
    <w:rsid w:val="006123F1"/>
    <w:rsid w:val="00623F5E"/>
    <w:rsid w:val="006325A5"/>
    <w:rsid w:val="006418BE"/>
    <w:rsid w:val="00642224"/>
    <w:rsid w:val="00663FBE"/>
    <w:rsid w:val="00665486"/>
    <w:rsid w:val="006722FB"/>
    <w:rsid w:val="006746D5"/>
    <w:rsid w:val="00674F7D"/>
    <w:rsid w:val="00677773"/>
    <w:rsid w:val="0068169F"/>
    <w:rsid w:val="006908E8"/>
    <w:rsid w:val="00695130"/>
    <w:rsid w:val="006A782F"/>
    <w:rsid w:val="006B5E82"/>
    <w:rsid w:val="006D58B3"/>
    <w:rsid w:val="006E3558"/>
    <w:rsid w:val="006E5BD6"/>
    <w:rsid w:val="006F1933"/>
    <w:rsid w:val="00720EBF"/>
    <w:rsid w:val="00724FE6"/>
    <w:rsid w:val="007425ED"/>
    <w:rsid w:val="007451AC"/>
    <w:rsid w:val="007457A4"/>
    <w:rsid w:val="00746332"/>
    <w:rsid w:val="0075035F"/>
    <w:rsid w:val="007526FC"/>
    <w:rsid w:val="00752B04"/>
    <w:rsid w:val="007561CE"/>
    <w:rsid w:val="007630FE"/>
    <w:rsid w:val="00763DF3"/>
    <w:rsid w:val="00770A15"/>
    <w:rsid w:val="00782E02"/>
    <w:rsid w:val="00784352"/>
    <w:rsid w:val="00784A10"/>
    <w:rsid w:val="007A63EE"/>
    <w:rsid w:val="007B3FA5"/>
    <w:rsid w:val="007E1DEC"/>
    <w:rsid w:val="008038E7"/>
    <w:rsid w:val="00807752"/>
    <w:rsid w:val="0081272F"/>
    <w:rsid w:val="008166F3"/>
    <w:rsid w:val="008319C8"/>
    <w:rsid w:val="0083559B"/>
    <w:rsid w:val="0084188A"/>
    <w:rsid w:val="00841A2D"/>
    <w:rsid w:val="008454EF"/>
    <w:rsid w:val="00853E10"/>
    <w:rsid w:val="00865FAC"/>
    <w:rsid w:val="00867FBB"/>
    <w:rsid w:val="0087342F"/>
    <w:rsid w:val="00874504"/>
    <w:rsid w:val="00894CA4"/>
    <w:rsid w:val="00894F99"/>
    <w:rsid w:val="008974B1"/>
    <w:rsid w:val="008A358B"/>
    <w:rsid w:val="008B4800"/>
    <w:rsid w:val="008B4CBA"/>
    <w:rsid w:val="008B77C4"/>
    <w:rsid w:val="008D00E7"/>
    <w:rsid w:val="008D070B"/>
    <w:rsid w:val="008D2B5C"/>
    <w:rsid w:val="008D334F"/>
    <w:rsid w:val="008D3E64"/>
    <w:rsid w:val="008D4824"/>
    <w:rsid w:val="008D4A11"/>
    <w:rsid w:val="008E1DAF"/>
    <w:rsid w:val="009015CD"/>
    <w:rsid w:val="0090712B"/>
    <w:rsid w:val="00931235"/>
    <w:rsid w:val="00931ADD"/>
    <w:rsid w:val="009420D1"/>
    <w:rsid w:val="00947B8F"/>
    <w:rsid w:val="00972A55"/>
    <w:rsid w:val="00974757"/>
    <w:rsid w:val="00974DCF"/>
    <w:rsid w:val="00983747"/>
    <w:rsid w:val="00987313"/>
    <w:rsid w:val="009948E7"/>
    <w:rsid w:val="009A2E3C"/>
    <w:rsid w:val="009A7AFC"/>
    <w:rsid w:val="009B638B"/>
    <w:rsid w:val="009C3161"/>
    <w:rsid w:val="009C3A40"/>
    <w:rsid w:val="009D475D"/>
    <w:rsid w:val="009E4988"/>
    <w:rsid w:val="009E7DF9"/>
    <w:rsid w:val="009F0302"/>
    <w:rsid w:val="00A10499"/>
    <w:rsid w:val="00A104BF"/>
    <w:rsid w:val="00A203AA"/>
    <w:rsid w:val="00A21585"/>
    <w:rsid w:val="00A247BD"/>
    <w:rsid w:val="00A2696F"/>
    <w:rsid w:val="00A27915"/>
    <w:rsid w:val="00A31152"/>
    <w:rsid w:val="00A40566"/>
    <w:rsid w:val="00A4450F"/>
    <w:rsid w:val="00A572A5"/>
    <w:rsid w:val="00A6072B"/>
    <w:rsid w:val="00A62CB8"/>
    <w:rsid w:val="00A650D5"/>
    <w:rsid w:val="00A71DA6"/>
    <w:rsid w:val="00A7556C"/>
    <w:rsid w:val="00AC3FED"/>
    <w:rsid w:val="00AD413F"/>
    <w:rsid w:val="00AE0C61"/>
    <w:rsid w:val="00AF2809"/>
    <w:rsid w:val="00AF545E"/>
    <w:rsid w:val="00AF780A"/>
    <w:rsid w:val="00B00649"/>
    <w:rsid w:val="00B05CAC"/>
    <w:rsid w:val="00B10BF5"/>
    <w:rsid w:val="00B37163"/>
    <w:rsid w:val="00B4475B"/>
    <w:rsid w:val="00B54AF7"/>
    <w:rsid w:val="00B60457"/>
    <w:rsid w:val="00B815EA"/>
    <w:rsid w:val="00B8207F"/>
    <w:rsid w:val="00BA479C"/>
    <w:rsid w:val="00BB1F7D"/>
    <w:rsid w:val="00BC5D93"/>
    <w:rsid w:val="00BC72BD"/>
    <w:rsid w:val="00BC7A58"/>
    <w:rsid w:val="00BD3C12"/>
    <w:rsid w:val="00BE61CE"/>
    <w:rsid w:val="00BF3EE8"/>
    <w:rsid w:val="00C0401F"/>
    <w:rsid w:val="00C05716"/>
    <w:rsid w:val="00C24E27"/>
    <w:rsid w:val="00C24E78"/>
    <w:rsid w:val="00C2634D"/>
    <w:rsid w:val="00C65C93"/>
    <w:rsid w:val="00C75FB6"/>
    <w:rsid w:val="00C94111"/>
    <w:rsid w:val="00CA46BC"/>
    <w:rsid w:val="00CB5110"/>
    <w:rsid w:val="00CB6E20"/>
    <w:rsid w:val="00CC210D"/>
    <w:rsid w:val="00CC7504"/>
    <w:rsid w:val="00CD4E3F"/>
    <w:rsid w:val="00CE0A7C"/>
    <w:rsid w:val="00CF449C"/>
    <w:rsid w:val="00D02734"/>
    <w:rsid w:val="00D071D9"/>
    <w:rsid w:val="00D10909"/>
    <w:rsid w:val="00D22B66"/>
    <w:rsid w:val="00D3687A"/>
    <w:rsid w:val="00D41CA3"/>
    <w:rsid w:val="00D45EF0"/>
    <w:rsid w:val="00D55E88"/>
    <w:rsid w:val="00D67C23"/>
    <w:rsid w:val="00D71EAD"/>
    <w:rsid w:val="00D744C7"/>
    <w:rsid w:val="00DA25F3"/>
    <w:rsid w:val="00DA2904"/>
    <w:rsid w:val="00DA474A"/>
    <w:rsid w:val="00DB6CDC"/>
    <w:rsid w:val="00DC6D2F"/>
    <w:rsid w:val="00DE4B13"/>
    <w:rsid w:val="00DE6BD6"/>
    <w:rsid w:val="00DF0BB3"/>
    <w:rsid w:val="00DF176A"/>
    <w:rsid w:val="00DF5282"/>
    <w:rsid w:val="00DF52C8"/>
    <w:rsid w:val="00DF7731"/>
    <w:rsid w:val="00E0149D"/>
    <w:rsid w:val="00E03B86"/>
    <w:rsid w:val="00E06F84"/>
    <w:rsid w:val="00E07D27"/>
    <w:rsid w:val="00E24399"/>
    <w:rsid w:val="00E24CAD"/>
    <w:rsid w:val="00E251A6"/>
    <w:rsid w:val="00E3774F"/>
    <w:rsid w:val="00E7487D"/>
    <w:rsid w:val="00E85D65"/>
    <w:rsid w:val="00E956C1"/>
    <w:rsid w:val="00EA2282"/>
    <w:rsid w:val="00EA655A"/>
    <w:rsid w:val="00EB1D84"/>
    <w:rsid w:val="00EB2C16"/>
    <w:rsid w:val="00ED03B7"/>
    <w:rsid w:val="00ED09AC"/>
    <w:rsid w:val="00ED0BF1"/>
    <w:rsid w:val="00ED0D4C"/>
    <w:rsid w:val="00ED1571"/>
    <w:rsid w:val="00ED59EA"/>
    <w:rsid w:val="00ED5B06"/>
    <w:rsid w:val="00EE3F94"/>
    <w:rsid w:val="00EF009D"/>
    <w:rsid w:val="00F21A17"/>
    <w:rsid w:val="00F25357"/>
    <w:rsid w:val="00F44BB8"/>
    <w:rsid w:val="00F4701F"/>
    <w:rsid w:val="00F5146E"/>
    <w:rsid w:val="00F52C8C"/>
    <w:rsid w:val="00F64EED"/>
    <w:rsid w:val="00F6625A"/>
    <w:rsid w:val="00F71212"/>
    <w:rsid w:val="00F80DD2"/>
    <w:rsid w:val="00F926E2"/>
    <w:rsid w:val="00F947B0"/>
    <w:rsid w:val="00FA5670"/>
    <w:rsid w:val="00FC1D8B"/>
    <w:rsid w:val="00FC50A1"/>
    <w:rsid w:val="00FD20CF"/>
    <w:rsid w:val="00FD4DE1"/>
    <w:rsid w:val="00FE6C23"/>
    <w:rsid w:val="00FF68F7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024E34-44BA-43A3-8FA3-1766F76D8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0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127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272F"/>
  </w:style>
  <w:style w:type="paragraph" w:styleId="a6">
    <w:name w:val="footer"/>
    <w:basedOn w:val="a"/>
    <w:link w:val="a7"/>
    <w:uiPriority w:val="99"/>
    <w:unhideWhenUsed/>
    <w:rsid w:val="008127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272F"/>
  </w:style>
  <w:style w:type="paragraph" w:styleId="a8">
    <w:name w:val="Balloon Text"/>
    <w:basedOn w:val="a"/>
    <w:link w:val="a9"/>
    <w:uiPriority w:val="99"/>
    <w:semiHidden/>
    <w:unhideWhenUsed/>
    <w:rsid w:val="00612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23F1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4A6736"/>
  </w:style>
  <w:style w:type="paragraph" w:customStyle="1" w:styleId="rvps2">
    <w:name w:val="rvps2"/>
    <w:basedOn w:val="a"/>
    <w:rsid w:val="004A6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a">
    <w:name w:val="Table Grid"/>
    <w:basedOn w:val="a1"/>
    <w:uiPriority w:val="39"/>
    <w:rsid w:val="008E1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39"/>
    <w:rsid w:val="008E1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ий текст (2)_"/>
    <w:link w:val="20"/>
    <w:rsid w:val="00A104BF"/>
    <w:rPr>
      <w:b/>
      <w:bCs/>
      <w:sz w:val="26"/>
      <w:szCs w:val="26"/>
      <w:shd w:val="clear" w:color="auto" w:fill="FFFFFF"/>
    </w:rPr>
  </w:style>
  <w:style w:type="character" w:customStyle="1" w:styleId="211pt">
    <w:name w:val="Основний текст (2) + 11 pt;Не напівжирний"/>
    <w:rsid w:val="00A104B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A104BF"/>
    <w:pPr>
      <w:widowControl w:val="0"/>
      <w:shd w:val="clear" w:color="auto" w:fill="FFFFFF"/>
      <w:spacing w:after="0" w:line="0" w:lineRule="atLeast"/>
    </w:pPr>
    <w:rPr>
      <w:b/>
      <w:bCs/>
      <w:sz w:val="26"/>
      <w:szCs w:val="26"/>
    </w:rPr>
  </w:style>
  <w:style w:type="character" w:styleId="ab">
    <w:name w:val="Hyperlink"/>
    <w:basedOn w:val="a0"/>
    <w:uiPriority w:val="99"/>
    <w:semiHidden/>
    <w:unhideWhenUsed/>
    <w:rsid w:val="009F0302"/>
    <w:rPr>
      <w:color w:val="0000FF"/>
      <w:u w:val="single"/>
    </w:rPr>
  </w:style>
  <w:style w:type="paragraph" w:styleId="ac">
    <w:name w:val="Revision"/>
    <w:hidden/>
    <w:uiPriority w:val="99"/>
    <w:semiHidden/>
    <w:rsid w:val="004620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1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0F1A9-BD70-455F-A17E-977D1D46A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7</Pages>
  <Words>6800</Words>
  <Characters>3877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Плевако Сергій Петрович</dc:creator>
  <cp:keywords/>
  <dc:description/>
  <cp:lastModifiedBy>Дюкова Тетяна Георгіївна</cp:lastModifiedBy>
  <cp:revision>11</cp:revision>
  <cp:lastPrinted>2018-06-26T08:56:00Z</cp:lastPrinted>
  <dcterms:created xsi:type="dcterms:W3CDTF">2019-03-19T09:16:00Z</dcterms:created>
  <dcterms:modified xsi:type="dcterms:W3CDTF">2020-02-04T14:52:00Z</dcterms:modified>
</cp:coreProperties>
</file>